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4ED2">
      <w:pPr>
        <w:pStyle w:val="2"/>
        <w:ind w:firstLine="0" w:firstLineChars="0"/>
        <w:rPr>
          <w:rFonts w:hint="eastAsia" w:ascii="宋体" w:hAnsi="宋体"/>
          <w:b/>
          <w:bCs/>
          <w:sz w:val="28"/>
          <w:szCs w:val="36"/>
        </w:rPr>
      </w:pPr>
      <w:r>
        <w:rPr>
          <w:rFonts w:hint="eastAsia" w:ascii="宋体" w:hAnsi="宋体"/>
          <w:b/>
          <w:bCs/>
          <w:sz w:val="28"/>
          <w:szCs w:val="36"/>
        </w:rPr>
        <w:t>2</w:t>
      </w:r>
      <w:r>
        <w:rPr>
          <w:rFonts w:ascii="宋体" w:hAnsi="宋体"/>
          <w:b/>
          <w:bCs/>
          <w:sz w:val="28"/>
          <w:szCs w:val="36"/>
        </w:rPr>
        <w:t>02</w:t>
      </w:r>
      <w:r>
        <w:rPr>
          <w:rFonts w:hint="eastAsia" w:ascii="宋体" w:hAnsi="宋体"/>
          <w:b/>
          <w:bCs/>
          <w:sz w:val="28"/>
          <w:szCs w:val="36"/>
        </w:rPr>
        <w:t>4年5月版</w:t>
      </w:r>
    </w:p>
    <w:p w14:paraId="0BDBAFD9">
      <w:pPr>
        <w:pStyle w:val="2"/>
        <w:ind w:firstLine="0" w:firstLineChars="0"/>
        <w:rPr>
          <w:rFonts w:hint="eastAsia" w:ascii="宋体" w:hAnsi="宋体"/>
        </w:rPr>
      </w:pPr>
    </w:p>
    <w:p w14:paraId="05F5DE58">
      <w:pPr>
        <w:autoSpaceDE w:val="0"/>
        <w:autoSpaceDN w:val="0"/>
        <w:adjustRightInd w:val="0"/>
        <w:snapToGrid w:val="0"/>
        <w:spacing w:line="240" w:lineRule="auto"/>
        <w:ind w:firstLine="0" w:firstLineChars="0"/>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hint="eastAsia" w:ascii="宋体" w:hAnsi="宋体"/>
          <w:b/>
          <w:sz w:val="84"/>
          <w:szCs w:val="84"/>
          <w14:shadow w14:blurRad="50800" w14:dist="38100" w14:dir="2700000" w14:sx="100000" w14:sy="100000" w14:kx="0" w14:ky="0" w14:algn="tl">
            <w14:srgbClr w14:val="000000">
              <w14:alpha w14:val="60000"/>
            </w14:srgbClr>
          </w14:shadow>
        </w:rPr>
        <w:t>深圳航空有限责任公司</w:t>
      </w:r>
    </w:p>
    <w:p w14:paraId="445F8686">
      <w:pPr>
        <w:autoSpaceDE w:val="0"/>
        <w:autoSpaceDN w:val="0"/>
        <w:adjustRightInd w:val="0"/>
        <w:snapToGrid w:val="0"/>
        <w:spacing w:line="240" w:lineRule="auto"/>
        <w:ind w:firstLine="0" w:firstLineChars="0"/>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hint="eastAsia" w:ascii="宋体" w:hAnsi="宋体"/>
          <w:b/>
          <w:sz w:val="84"/>
          <w:szCs w:val="84"/>
          <w14:shadow w14:blurRad="50800" w14:dist="38100" w14:dir="2700000" w14:sx="100000" w14:sy="100000" w14:kx="0" w14:ky="0" w14:algn="tl">
            <w14:srgbClr w14:val="000000">
              <w14:alpha w14:val="60000"/>
            </w14:srgbClr>
          </w14:shadow>
        </w:rPr>
        <w:t>服务类采购项目</w:t>
      </w:r>
    </w:p>
    <w:p w14:paraId="1FB89122">
      <w:pPr>
        <w:autoSpaceDE w:val="0"/>
        <w:autoSpaceDN w:val="0"/>
        <w:adjustRightInd w:val="0"/>
        <w:snapToGrid w:val="0"/>
        <w:spacing w:line="240" w:lineRule="auto"/>
        <w:ind w:firstLine="0" w:firstLineChars="0"/>
        <w:jc w:val="center"/>
        <w:rPr>
          <w:rFonts w:hint="eastAsia" w:ascii="宋体" w:hAnsi="宋体"/>
          <w:b/>
          <w:sz w:val="84"/>
          <w:szCs w:val="84"/>
          <w14:shadow w14:blurRad="50800" w14:dist="38100" w14:dir="2700000" w14:sx="100000" w14:sy="100000" w14:kx="0" w14:ky="0" w14:algn="tl">
            <w14:srgbClr w14:val="000000">
              <w14:alpha w14:val="60000"/>
            </w14:srgbClr>
          </w14:shadow>
        </w:rPr>
      </w:pPr>
      <w:r>
        <w:rPr>
          <w:rFonts w:ascii="宋体" w:hAnsi="宋体"/>
          <w:b/>
          <w:sz w:val="84"/>
          <w:szCs w:val="84"/>
          <w14:shadow w14:blurRad="50800" w14:dist="38100" w14:dir="2700000" w14:sx="100000" w14:sy="100000" w14:kx="0" w14:ky="0" w14:algn="tl">
            <w14:srgbClr w14:val="000000">
              <w14:alpha w14:val="60000"/>
            </w14:srgbClr>
          </w14:shadow>
        </w:rPr>
        <w:t>采购</w:t>
      </w:r>
      <w:r>
        <w:rPr>
          <w:rFonts w:hint="eastAsia" w:ascii="宋体" w:hAnsi="宋体"/>
          <w:b/>
          <w:sz w:val="84"/>
          <w:szCs w:val="84"/>
          <w14:shadow w14:blurRad="50800" w14:dist="38100" w14:dir="2700000" w14:sx="100000" w14:sy="100000" w14:kx="0" w14:ky="0" w14:algn="tl">
            <w14:srgbClr w14:val="000000">
              <w14:alpha w14:val="60000"/>
            </w14:srgbClr>
          </w14:shadow>
        </w:rPr>
        <w:t>文件</w:t>
      </w:r>
    </w:p>
    <w:p w14:paraId="06A47FA6">
      <w:pPr>
        <w:pStyle w:val="2"/>
        <w:ind w:firstLine="420"/>
      </w:pPr>
    </w:p>
    <w:p w14:paraId="6FC1C2EB">
      <w:pPr>
        <w:pStyle w:val="2"/>
        <w:ind w:firstLine="0" w:firstLineChars="0"/>
      </w:pPr>
    </w:p>
    <w:tbl>
      <w:tblPr>
        <w:tblStyle w:val="14"/>
        <w:tblW w:w="8956" w:type="dxa"/>
        <w:tblInd w:w="0" w:type="dxa"/>
        <w:tblLayout w:type="fixed"/>
        <w:tblCellMar>
          <w:top w:w="0" w:type="dxa"/>
          <w:left w:w="108" w:type="dxa"/>
          <w:bottom w:w="0" w:type="dxa"/>
          <w:right w:w="108" w:type="dxa"/>
        </w:tblCellMar>
      </w:tblPr>
      <w:tblGrid>
        <w:gridCol w:w="2121"/>
        <w:gridCol w:w="6835"/>
      </w:tblGrid>
      <w:tr w14:paraId="78E4CE6D">
        <w:tc>
          <w:tcPr>
            <w:tcW w:w="2121" w:type="dxa"/>
            <w:vAlign w:val="center"/>
          </w:tcPr>
          <w:p w14:paraId="775F9360">
            <w:pPr>
              <w:autoSpaceDE w:val="0"/>
              <w:autoSpaceDN w:val="0"/>
              <w:adjustRightInd w:val="0"/>
              <w:snapToGrid w:val="0"/>
              <w:spacing w:line="360" w:lineRule="auto"/>
              <w:ind w:firstLine="0" w:firstLineChars="0"/>
              <w:rPr>
                <w:rFonts w:hint="eastAsia" w:ascii="宋体" w:hAnsi="宋体"/>
                <w:b/>
                <w:sz w:val="32"/>
                <w:szCs w:val="32"/>
              </w:rPr>
            </w:pPr>
            <w:r>
              <w:rPr>
                <w:rFonts w:hint="eastAsia" w:ascii="宋体" w:hAnsi="宋体"/>
                <w:b/>
                <w:sz w:val="32"/>
                <w:szCs w:val="32"/>
              </w:rPr>
              <w:t>项目名称：</w:t>
            </w:r>
          </w:p>
        </w:tc>
        <w:tc>
          <w:tcPr>
            <w:tcW w:w="6835" w:type="dxa"/>
            <w:vAlign w:val="center"/>
          </w:tcPr>
          <w:p w14:paraId="28A5BA32">
            <w:pPr>
              <w:autoSpaceDE w:val="0"/>
              <w:autoSpaceDN w:val="0"/>
              <w:adjustRightInd w:val="0"/>
              <w:snapToGrid w:val="0"/>
              <w:spacing w:line="360" w:lineRule="auto"/>
              <w:ind w:firstLine="0" w:firstLineChars="0"/>
              <w:rPr>
                <w:rFonts w:hint="eastAsia" w:ascii="宋体" w:hAnsi="宋体"/>
                <w:b/>
                <w:sz w:val="32"/>
                <w:szCs w:val="32"/>
                <w:u w:val="single"/>
              </w:rPr>
            </w:pPr>
            <w:r>
              <w:rPr>
                <w:rFonts w:hint="eastAsia" w:ascii="宋体" w:hAnsi="宋体"/>
                <w:b/>
                <w:sz w:val="32"/>
                <w:szCs w:val="32"/>
                <w:u w:val="single"/>
              </w:rPr>
              <w:t>深航2025-2027年OIE集中支付系统维护服务采购项目</w:t>
            </w:r>
          </w:p>
        </w:tc>
      </w:tr>
      <w:tr w14:paraId="369C0AD2">
        <w:tblPrEx>
          <w:tblCellMar>
            <w:top w:w="0" w:type="dxa"/>
            <w:left w:w="108" w:type="dxa"/>
            <w:bottom w:w="0" w:type="dxa"/>
            <w:right w:w="108" w:type="dxa"/>
          </w:tblCellMar>
        </w:tblPrEx>
        <w:tc>
          <w:tcPr>
            <w:tcW w:w="2121" w:type="dxa"/>
            <w:vAlign w:val="center"/>
          </w:tcPr>
          <w:p w14:paraId="7CD029A0">
            <w:pPr>
              <w:autoSpaceDE w:val="0"/>
              <w:autoSpaceDN w:val="0"/>
              <w:adjustRightInd w:val="0"/>
              <w:snapToGrid w:val="0"/>
              <w:spacing w:line="360" w:lineRule="auto"/>
              <w:ind w:firstLine="0" w:firstLineChars="0"/>
              <w:rPr>
                <w:rFonts w:hint="eastAsia" w:ascii="宋体" w:hAnsi="宋体"/>
                <w:b/>
                <w:sz w:val="32"/>
                <w:szCs w:val="32"/>
              </w:rPr>
            </w:pPr>
            <w:r>
              <w:rPr>
                <w:rFonts w:hint="eastAsia" w:ascii="宋体" w:hAnsi="宋体"/>
                <w:b/>
                <w:sz w:val="32"/>
                <w:szCs w:val="32"/>
              </w:rPr>
              <w:t>项目编号：</w:t>
            </w:r>
          </w:p>
        </w:tc>
        <w:tc>
          <w:tcPr>
            <w:tcW w:w="6835" w:type="dxa"/>
            <w:vAlign w:val="center"/>
          </w:tcPr>
          <w:p w14:paraId="58D9CD0B">
            <w:pPr>
              <w:autoSpaceDE w:val="0"/>
              <w:autoSpaceDN w:val="0"/>
              <w:adjustRightInd w:val="0"/>
              <w:snapToGrid w:val="0"/>
              <w:spacing w:line="360" w:lineRule="auto"/>
              <w:ind w:firstLine="0" w:firstLineChars="0"/>
              <w:rPr>
                <w:rFonts w:hint="eastAsia" w:ascii="宋体" w:hAnsi="宋体"/>
                <w:b/>
                <w:sz w:val="32"/>
                <w:szCs w:val="32"/>
                <w:u w:val="single"/>
              </w:rPr>
            </w:pPr>
            <w:r>
              <w:rPr>
                <w:rFonts w:hint="eastAsia" w:ascii="宋体" w:hAnsi="宋体"/>
                <w:b/>
                <w:sz w:val="32"/>
                <w:szCs w:val="32"/>
                <w:u w:val="single"/>
              </w:rPr>
              <w:t>JC-E03-2024-0223</w:t>
            </w:r>
            <w:r>
              <w:rPr>
                <w:rFonts w:ascii="宋体" w:hAnsi="宋体"/>
                <w:b/>
                <w:sz w:val="32"/>
                <w:szCs w:val="32"/>
                <w:u w:val="single"/>
              </w:rPr>
              <w:t xml:space="preserve">                    </w:t>
            </w:r>
          </w:p>
        </w:tc>
      </w:tr>
      <w:tr w14:paraId="798D7871">
        <w:tblPrEx>
          <w:tblCellMar>
            <w:top w:w="0" w:type="dxa"/>
            <w:left w:w="108" w:type="dxa"/>
            <w:bottom w:w="0" w:type="dxa"/>
            <w:right w:w="108" w:type="dxa"/>
          </w:tblCellMar>
        </w:tblPrEx>
        <w:tc>
          <w:tcPr>
            <w:tcW w:w="2121" w:type="dxa"/>
            <w:vAlign w:val="center"/>
          </w:tcPr>
          <w:p w14:paraId="1B57DC61">
            <w:pPr>
              <w:autoSpaceDE w:val="0"/>
              <w:autoSpaceDN w:val="0"/>
              <w:adjustRightInd w:val="0"/>
              <w:snapToGrid w:val="0"/>
              <w:spacing w:line="360" w:lineRule="auto"/>
              <w:ind w:firstLine="0" w:firstLineChars="0"/>
              <w:rPr>
                <w:rFonts w:hint="eastAsia" w:ascii="宋体" w:hAnsi="宋体"/>
                <w:b/>
                <w:sz w:val="32"/>
                <w:szCs w:val="32"/>
              </w:rPr>
            </w:pPr>
            <w:r>
              <w:rPr>
                <w:rFonts w:ascii="宋体" w:hAnsi="宋体"/>
                <w:b/>
                <w:sz w:val="32"/>
                <w:szCs w:val="32"/>
              </w:rPr>
              <w:t>采购人</w:t>
            </w:r>
            <w:r>
              <w:rPr>
                <w:rFonts w:hint="eastAsia" w:ascii="宋体" w:hAnsi="宋体"/>
                <w:b/>
                <w:sz w:val="32"/>
                <w:szCs w:val="32"/>
              </w:rPr>
              <w:t>：</w:t>
            </w:r>
          </w:p>
        </w:tc>
        <w:tc>
          <w:tcPr>
            <w:tcW w:w="6835" w:type="dxa"/>
            <w:vAlign w:val="center"/>
          </w:tcPr>
          <w:p w14:paraId="14AE30A9">
            <w:pPr>
              <w:autoSpaceDE w:val="0"/>
              <w:autoSpaceDN w:val="0"/>
              <w:adjustRightInd w:val="0"/>
              <w:snapToGrid w:val="0"/>
              <w:spacing w:line="360" w:lineRule="auto"/>
              <w:ind w:firstLine="0" w:firstLineChars="0"/>
              <w:rPr>
                <w:rFonts w:hint="eastAsia" w:ascii="宋体" w:hAnsi="宋体"/>
                <w:b/>
                <w:sz w:val="32"/>
                <w:szCs w:val="32"/>
                <w:u w:val="single"/>
              </w:rPr>
            </w:pPr>
            <w:r>
              <w:rPr>
                <w:rFonts w:hint="eastAsia" w:ascii="宋体" w:hAnsi="宋体"/>
                <w:b/>
                <w:sz w:val="32"/>
                <w:szCs w:val="32"/>
                <w:u w:val="single"/>
              </w:rPr>
              <w:t xml:space="preserve">深圳航空有限责任公司 </w:t>
            </w:r>
            <w:r>
              <w:rPr>
                <w:rFonts w:ascii="宋体" w:hAnsi="宋体"/>
                <w:b/>
                <w:sz w:val="32"/>
                <w:szCs w:val="32"/>
                <w:u w:val="single"/>
              </w:rPr>
              <w:t xml:space="preserve">  </w:t>
            </w:r>
          </w:p>
        </w:tc>
      </w:tr>
    </w:tbl>
    <w:p w14:paraId="435277F8">
      <w:pPr>
        <w:pStyle w:val="2"/>
        <w:ind w:firstLine="420"/>
      </w:pPr>
    </w:p>
    <w:p w14:paraId="4DD134BE">
      <w:pPr>
        <w:widowControl/>
        <w:spacing w:line="240" w:lineRule="auto"/>
        <w:ind w:firstLine="0" w:firstLineChars="0"/>
        <w:jc w:val="left"/>
      </w:pPr>
      <w:r>
        <w:br w:type="page"/>
      </w:r>
    </w:p>
    <w:p w14:paraId="6DE13A15">
      <w:pPr>
        <w:pStyle w:val="2"/>
        <w:ind w:firstLine="0" w:firstLineChars="0"/>
      </w:pPr>
    </w:p>
    <w:sdt>
      <w:sdtPr>
        <w:rPr>
          <w:rFonts w:ascii="Times New Roman" w:hAnsi="Times New Roman" w:eastAsia="宋体" w:cs="Times New Roman"/>
          <w:color w:val="auto"/>
          <w:kern w:val="2"/>
          <w:sz w:val="21"/>
          <w:szCs w:val="24"/>
          <w:lang w:val="zh-CN"/>
        </w:rPr>
        <w:id w:val="-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747E2865">
          <w:pPr>
            <w:pStyle w:val="30"/>
            <w:jc w:val="center"/>
            <w:rPr>
              <w:rStyle w:val="20"/>
              <w:bCs/>
              <w:color w:val="auto"/>
            </w:rPr>
          </w:pPr>
          <w:r>
            <w:rPr>
              <w:rStyle w:val="20"/>
              <w:bCs/>
              <w:color w:val="auto"/>
            </w:rPr>
            <w:t>目录</w:t>
          </w:r>
        </w:p>
        <w:p w14:paraId="26E092C5">
          <w:pPr>
            <w:pStyle w:val="10"/>
            <w:rPr>
              <w:rFonts w:hint="eastAsia" w:asciiTheme="minorHAnsi" w:hAnsiTheme="minorHAnsi" w:eastAsiaTheme="minorEastAsia" w:cstheme="minorBidi"/>
              <w:sz w:val="22"/>
              <w14:ligatures w14:val="standardContextual"/>
            </w:rPr>
          </w:pPr>
          <w:r>
            <w:fldChar w:fldCharType="begin"/>
          </w:r>
          <w:r>
            <w:instrText xml:space="preserve"> TOC \o "1-3" \h \z \u </w:instrText>
          </w:r>
          <w:r>
            <w:fldChar w:fldCharType="separate"/>
          </w:r>
          <w:r>
            <w:fldChar w:fldCharType="begin"/>
          </w:r>
          <w:r>
            <w:instrText xml:space="preserve"> HYPERLINK \l "_Toc160096414" </w:instrText>
          </w:r>
          <w:r>
            <w:fldChar w:fldCharType="separate"/>
          </w:r>
          <w:r>
            <w:rPr>
              <w:rStyle w:val="18"/>
            </w:rPr>
            <w:t>第一章 供应商须知</w:t>
          </w:r>
          <w:r>
            <w:tab/>
          </w:r>
          <w:r>
            <w:fldChar w:fldCharType="begin"/>
          </w:r>
          <w:r>
            <w:instrText xml:space="preserve"> PAGEREF _Toc160096414 \h </w:instrText>
          </w:r>
          <w:r>
            <w:fldChar w:fldCharType="separate"/>
          </w:r>
          <w:r>
            <w:t>3</w:t>
          </w:r>
          <w:r>
            <w:fldChar w:fldCharType="end"/>
          </w:r>
          <w:r>
            <w:fldChar w:fldCharType="end"/>
          </w:r>
        </w:p>
        <w:p w14:paraId="106B4E96">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"_Toc160096415" </w:instrText>
          </w:r>
          <w:r>
            <w:fldChar w:fldCharType="separate"/>
          </w:r>
          <w:r>
            <w:rPr>
              <w:rStyle w:val="18"/>
            </w:rPr>
            <w:t>第一节 供应商须知前附表</w:t>
          </w:r>
          <w:r>
            <w:tab/>
          </w:r>
          <w:r>
            <w:fldChar w:fldCharType="begin"/>
          </w:r>
          <w:r>
            <w:instrText xml:space="preserve"> PAGEREF _Toc160096415 \h </w:instrText>
          </w:r>
          <w:r>
            <w:fldChar w:fldCharType="separate"/>
          </w:r>
          <w:r>
            <w:t>4</w:t>
          </w:r>
          <w:r>
            <w:fldChar w:fldCharType="end"/>
          </w:r>
          <w:r>
            <w:fldChar w:fldCharType="end"/>
          </w:r>
        </w:p>
        <w:p w14:paraId="7FB27AC0">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"_Toc160096416" </w:instrText>
          </w:r>
          <w:r>
            <w:fldChar w:fldCharType="separate"/>
          </w:r>
          <w:r>
            <w:rPr>
              <w:rStyle w:val="18"/>
            </w:rPr>
            <w:t>供应商须知前附表（一）</w:t>
          </w:r>
          <w:r>
            <w:tab/>
          </w:r>
          <w:r>
            <w:fldChar w:fldCharType="begin"/>
          </w:r>
          <w:r>
            <w:instrText xml:space="preserve"> PAGEREF _Toc160096416 \h </w:instrText>
          </w:r>
          <w:r>
            <w:fldChar w:fldCharType="separate"/>
          </w:r>
          <w:r>
            <w:t>4</w:t>
          </w:r>
          <w:r>
            <w:fldChar w:fldCharType="end"/>
          </w:r>
          <w:r>
            <w:fldChar w:fldCharType="end"/>
          </w:r>
        </w:p>
        <w:p w14:paraId="7D1C02AB">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"_Toc160096417" </w:instrText>
          </w:r>
          <w:r>
            <w:fldChar w:fldCharType="separate"/>
          </w:r>
          <w:r>
            <w:rPr>
              <w:rStyle w:val="18"/>
            </w:rPr>
            <w:t>供应商须知前附表（二）</w:t>
          </w:r>
          <w:r>
            <w:tab/>
          </w:r>
          <w:r>
            <w:fldChar w:fldCharType="begin"/>
          </w:r>
          <w:r>
            <w:instrText xml:space="preserve"> PAGEREF _Toc160096417 \h </w:instrText>
          </w:r>
          <w:r>
            <w:fldChar w:fldCharType="separate"/>
          </w:r>
          <w:r>
            <w:t>5</w:t>
          </w:r>
          <w:r>
            <w:fldChar w:fldCharType="end"/>
          </w:r>
          <w:r>
            <w:fldChar w:fldCharType="end"/>
          </w:r>
        </w:p>
        <w:p w14:paraId="369F621E">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"_Toc160096418" </w:instrText>
          </w:r>
          <w:r>
            <w:fldChar w:fldCharType="separate"/>
          </w:r>
          <w:r>
            <w:rPr>
              <w:rStyle w:val="18"/>
            </w:rPr>
            <w:t>需要补充的其他内容</w:t>
          </w:r>
          <w:r>
            <w:tab/>
          </w:r>
          <w:r>
            <w:fldChar w:fldCharType="begin"/>
          </w:r>
          <w:r>
            <w:instrText xml:space="preserve"> PAGEREF _Toc160096418 \h </w:instrText>
          </w:r>
          <w:r>
            <w:fldChar w:fldCharType="separate"/>
          </w:r>
          <w:r>
            <w:t>8</w:t>
          </w:r>
          <w:r>
            <w:fldChar w:fldCharType="end"/>
          </w:r>
          <w:r>
            <w:fldChar w:fldCharType="end"/>
          </w:r>
        </w:p>
        <w:p w14:paraId="1B83E674">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"_Toc160096419" </w:instrText>
          </w:r>
          <w:r>
            <w:fldChar w:fldCharType="separate"/>
          </w:r>
          <w:r>
            <w:rPr>
              <w:rStyle w:val="18"/>
            </w:rPr>
            <w:t>供应商廉洁诚信承诺须知</w:t>
          </w:r>
          <w:r>
            <w:tab/>
          </w:r>
          <w:r>
            <w:fldChar w:fldCharType="begin"/>
          </w:r>
          <w:r>
            <w:instrText xml:space="preserve"> PAGEREF _Toc160096419 \h </w:instrText>
          </w:r>
          <w:r>
            <w:fldChar w:fldCharType="separate"/>
          </w:r>
          <w:r>
            <w:t>9</w:t>
          </w:r>
          <w:r>
            <w:fldChar w:fldCharType="end"/>
          </w:r>
          <w:r>
            <w:fldChar w:fldCharType="end"/>
          </w:r>
        </w:p>
        <w:p w14:paraId="2E2CA38B">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"_Toc160096420" </w:instrText>
          </w:r>
          <w:r>
            <w:fldChar w:fldCharType="separate"/>
          </w:r>
          <w:r>
            <w:rPr>
              <w:rStyle w:val="18"/>
            </w:rPr>
            <w:t>响应文件编制及封装要求</w:t>
          </w:r>
          <w:r>
            <w:tab/>
          </w:r>
          <w:r>
            <w:fldChar w:fldCharType="begin"/>
          </w:r>
          <w:r>
            <w:instrText xml:space="preserve"> PAGEREF _Toc160096420 \h </w:instrText>
          </w:r>
          <w:r>
            <w:fldChar w:fldCharType="separate"/>
          </w:r>
          <w:r>
            <w:t>10</w:t>
          </w:r>
          <w:r>
            <w:fldChar w:fldCharType="end"/>
          </w:r>
          <w:r>
            <w:fldChar w:fldCharType="end"/>
          </w:r>
        </w:p>
        <w:p w14:paraId="018AD634">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"_Toc160096421" </w:instrText>
          </w:r>
          <w:r>
            <w:fldChar w:fldCharType="separate"/>
          </w:r>
          <w:r>
            <w:rPr>
              <w:rStyle w:val="18"/>
            </w:rPr>
            <w:t>第二节 否决性条款摘要</w:t>
          </w:r>
          <w:r>
            <w:tab/>
          </w:r>
          <w:r>
            <w:fldChar w:fldCharType="begin"/>
          </w:r>
          <w:r>
            <w:instrText xml:space="preserve"> PAGEREF _Toc160096421 \h </w:instrText>
          </w:r>
          <w:r>
            <w:fldChar w:fldCharType="separate"/>
          </w:r>
          <w:r>
            <w:t>12</w:t>
          </w:r>
          <w:r>
            <w:fldChar w:fldCharType="end"/>
          </w:r>
          <w:r>
            <w:fldChar w:fldCharType="end"/>
          </w:r>
        </w:p>
        <w:p w14:paraId="4648400A">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"_Toc160096422" </w:instrText>
          </w:r>
          <w:r>
            <w:fldChar w:fldCharType="separate"/>
          </w:r>
          <w:r>
            <w:rPr>
              <w:rStyle w:val="18"/>
            </w:rPr>
            <w:t>第三节 总则</w:t>
          </w:r>
          <w:r>
            <w:tab/>
          </w:r>
          <w:r>
            <w:fldChar w:fldCharType="begin"/>
          </w:r>
          <w:r>
            <w:instrText xml:space="preserve"> PAGEREF _Toc160096422 \h </w:instrText>
          </w:r>
          <w:r>
            <w:fldChar w:fldCharType="separate"/>
          </w:r>
          <w:r>
            <w:t>14</w:t>
          </w:r>
          <w:r>
            <w:fldChar w:fldCharType="end"/>
          </w:r>
          <w:r>
            <w:fldChar w:fldCharType="end"/>
          </w:r>
        </w:p>
        <w:p w14:paraId="5CCD8D7C">
          <w:pPr>
            <w:pStyle w:val="10"/>
            <w:rPr>
              <w:rFonts w:hint="eastAsia" w:asciiTheme="minorHAnsi" w:hAnsiTheme="minorHAnsi" w:eastAsiaTheme="minorEastAsia" w:cstheme="minorBidi"/>
              <w:sz w:val="22"/>
              <w14:ligatures w14:val="standardContextual"/>
            </w:rPr>
          </w:pPr>
          <w:r>
            <w:fldChar w:fldCharType="begin"/>
          </w:r>
          <w:r>
            <w:instrText xml:space="preserve"> HYPERLINK \l "_Toc160096423" </w:instrText>
          </w:r>
          <w:r>
            <w:fldChar w:fldCharType="separate"/>
          </w:r>
          <w:r>
            <w:rPr>
              <w:rStyle w:val="18"/>
            </w:rPr>
            <w:t>第二章 评审办法</w:t>
          </w:r>
          <w:r>
            <w:tab/>
          </w:r>
          <w:r>
            <w:fldChar w:fldCharType="begin"/>
          </w:r>
          <w:r>
            <w:instrText xml:space="preserve"> PAGEREF _Toc160096423 \h </w:instrText>
          </w:r>
          <w:r>
            <w:fldChar w:fldCharType="separate"/>
          </w:r>
          <w:r>
            <w:t>25</w:t>
          </w:r>
          <w:r>
            <w:fldChar w:fldCharType="end"/>
          </w:r>
          <w:r>
            <w:fldChar w:fldCharType="end"/>
          </w:r>
        </w:p>
        <w:p w14:paraId="54B9A8C9">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"_Toc160096424" </w:instrText>
          </w:r>
          <w:r>
            <w:fldChar w:fldCharType="separate"/>
          </w:r>
          <w:r>
            <w:rPr>
              <w:rStyle w:val="18"/>
            </w:rPr>
            <w:t>商务评审表</w:t>
          </w:r>
          <w:r>
            <w:tab/>
          </w:r>
          <w:r>
            <w:fldChar w:fldCharType="begin"/>
          </w:r>
          <w:r>
            <w:instrText xml:space="preserve"> PAGEREF _Toc160096424 \h </w:instrText>
          </w:r>
          <w:r>
            <w:fldChar w:fldCharType="separate"/>
          </w:r>
          <w:r>
            <w:t>31</w:t>
          </w:r>
          <w:r>
            <w:fldChar w:fldCharType="end"/>
          </w:r>
          <w:r>
            <w:fldChar w:fldCharType="end"/>
          </w:r>
        </w:p>
        <w:p w14:paraId="718CFF95">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"_Toc160096425" </w:instrText>
          </w:r>
          <w:r>
            <w:fldChar w:fldCharType="separate"/>
          </w:r>
          <w:r>
            <w:rPr>
              <w:rStyle w:val="18"/>
            </w:rPr>
            <w:t>技术评审表</w:t>
          </w:r>
          <w:r>
            <w:tab/>
          </w:r>
          <w:r>
            <w:fldChar w:fldCharType="begin"/>
          </w:r>
          <w:r>
            <w:instrText xml:space="preserve"> PAGEREF _Toc160096425 \h </w:instrText>
          </w:r>
          <w:r>
            <w:fldChar w:fldCharType="separate"/>
          </w:r>
          <w:r>
            <w:t>32</w:t>
          </w:r>
          <w:r>
            <w:fldChar w:fldCharType="end"/>
          </w:r>
          <w:r>
            <w:fldChar w:fldCharType="end"/>
          </w:r>
        </w:p>
        <w:p w14:paraId="4935EBCB">
          <w:pPr>
            <w:pStyle w:val="7"/>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"_Toc160096426" </w:instrText>
          </w:r>
          <w:r>
            <w:fldChar w:fldCharType="separate"/>
          </w:r>
          <w:r>
            <w:rPr>
              <w:rStyle w:val="18"/>
            </w:rPr>
            <w:t>价格评审方法</w:t>
          </w:r>
          <w:r>
            <w:tab/>
          </w:r>
          <w:r>
            <w:fldChar w:fldCharType="begin"/>
          </w:r>
          <w:r>
            <w:instrText xml:space="preserve"> PAGEREF _Toc160096426 \h </w:instrText>
          </w:r>
          <w:r>
            <w:fldChar w:fldCharType="separate"/>
          </w:r>
          <w:r>
            <w:t>33</w:t>
          </w:r>
          <w:r>
            <w:fldChar w:fldCharType="end"/>
          </w:r>
          <w:r>
            <w:fldChar w:fldCharType="end"/>
          </w:r>
        </w:p>
        <w:p w14:paraId="34A39D8B">
          <w:pPr>
            <w:pStyle w:val="10"/>
            <w:rPr>
              <w:rFonts w:hint="eastAsia" w:asciiTheme="minorHAnsi" w:hAnsiTheme="minorHAnsi" w:eastAsiaTheme="minorEastAsia" w:cstheme="minorBidi"/>
              <w:sz w:val="22"/>
              <w14:ligatures w14:val="standardContextual"/>
            </w:rPr>
          </w:pPr>
          <w:r>
            <w:fldChar w:fldCharType="begin"/>
          </w:r>
          <w:r>
            <w:instrText xml:space="preserve"> HYPERLINK \l "_Toc160096427" </w:instrText>
          </w:r>
          <w:r>
            <w:fldChar w:fldCharType="separate"/>
          </w:r>
          <w:r>
            <w:rPr>
              <w:rStyle w:val="18"/>
            </w:rPr>
            <w:t>第三章 项目需求</w:t>
          </w:r>
          <w:r>
            <w:tab/>
          </w:r>
          <w:r>
            <w:fldChar w:fldCharType="begin"/>
          </w:r>
          <w:r>
            <w:instrText xml:space="preserve"> PAGEREF _Toc160096427 \h </w:instrText>
          </w:r>
          <w:r>
            <w:fldChar w:fldCharType="separate"/>
          </w:r>
          <w:r>
            <w:t>34</w:t>
          </w:r>
          <w:r>
            <w:fldChar w:fldCharType="end"/>
          </w:r>
          <w:r>
            <w:fldChar w:fldCharType="end"/>
          </w:r>
        </w:p>
        <w:p w14:paraId="03DFAC53">
          <w:pPr>
            <w:pStyle w:val="10"/>
            <w:rPr>
              <w:rFonts w:hint="eastAsia" w:asciiTheme="minorHAnsi" w:hAnsiTheme="minorHAnsi" w:eastAsiaTheme="minorEastAsia" w:cstheme="minorBidi"/>
              <w:sz w:val="22"/>
              <w14:ligatures w14:val="standardContextual"/>
            </w:rPr>
          </w:pPr>
          <w:r>
            <w:fldChar w:fldCharType="begin"/>
          </w:r>
          <w:r>
            <w:instrText xml:space="preserve"> HYPERLINK \l "_Toc160096428" </w:instrText>
          </w:r>
          <w:r>
            <w:fldChar w:fldCharType="separate"/>
          </w:r>
          <w:r>
            <w:rPr>
              <w:rStyle w:val="18"/>
            </w:rPr>
            <w:t>第四章 响应文件格式</w:t>
          </w:r>
          <w:r>
            <w:tab/>
          </w:r>
          <w:r>
            <w:fldChar w:fldCharType="begin"/>
          </w:r>
          <w:r>
            <w:instrText xml:space="preserve"> PAGEREF _Toc160096428 \h </w:instrText>
          </w:r>
          <w:r>
            <w:fldChar w:fldCharType="separate"/>
          </w:r>
          <w:r>
            <w:t>36</w:t>
          </w:r>
          <w:r>
            <w:fldChar w:fldCharType="end"/>
          </w:r>
          <w:r>
            <w:fldChar w:fldCharType="end"/>
          </w:r>
        </w:p>
        <w:p w14:paraId="36E2A2ED">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"_Toc160096429" </w:instrText>
          </w:r>
          <w:r>
            <w:fldChar w:fldCharType="separate"/>
          </w:r>
          <w:r>
            <w:rPr>
              <w:rStyle w:val="18"/>
            </w:rPr>
            <w:t>目录</w:t>
          </w:r>
          <w:r>
            <w:tab/>
          </w:r>
          <w:r>
            <w:fldChar w:fldCharType="begin"/>
          </w:r>
          <w:r>
            <w:instrText xml:space="preserve"> PAGEREF _Toc160096429 \h </w:instrText>
          </w:r>
          <w:r>
            <w:fldChar w:fldCharType="separate"/>
          </w:r>
          <w:r>
            <w:t>38</w:t>
          </w:r>
          <w:r>
            <w:fldChar w:fldCharType="end"/>
          </w:r>
          <w:r>
            <w:fldChar w:fldCharType="end"/>
          </w:r>
        </w:p>
        <w:p w14:paraId="2F912F79">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"_Toc160096430" </w:instrText>
          </w:r>
          <w:r>
            <w:fldChar w:fldCharType="separate"/>
          </w:r>
          <w:r>
            <w:rPr>
              <w:rStyle w:val="18"/>
            </w:rPr>
            <w:t>一、资格审查文件</w:t>
          </w:r>
          <w:r>
            <w:tab/>
          </w:r>
          <w:r>
            <w:fldChar w:fldCharType="begin"/>
          </w:r>
          <w:r>
            <w:instrText xml:space="preserve"> PAGEREF _Toc160096430 \h </w:instrText>
          </w:r>
          <w:r>
            <w:fldChar w:fldCharType="separate"/>
          </w:r>
          <w:r>
            <w:t>39</w:t>
          </w:r>
          <w:r>
            <w:fldChar w:fldCharType="end"/>
          </w:r>
          <w:r>
            <w:fldChar w:fldCharType="end"/>
          </w:r>
        </w:p>
        <w:p w14:paraId="6FD6F278">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"_Toc160096431" </w:instrText>
          </w:r>
          <w:r>
            <w:fldChar w:fldCharType="separate"/>
          </w:r>
          <w:r>
            <w:rPr>
              <w:rStyle w:val="18"/>
            </w:rPr>
            <w:t>二、其他初步评审文件</w:t>
          </w:r>
          <w:r>
            <w:tab/>
          </w:r>
          <w:r>
            <w:fldChar w:fldCharType="begin"/>
          </w:r>
          <w:r>
            <w:instrText xml:space="preserve"> PAGEREF _Toc160096431 \h </w:instrText>
          </w:r>
          <w:r>
            <w:fldChar w:fldCharType="separate"/>
          </w:r>
          <w:r>
            <w:t>47</w:t>
          </w:r>
          <w:r>
            <w:fldChar w:fldCharType="end"/>
          </w:r>
          <w:r>
            <w:fldChar w:fldCharType="end"/>
          </w:r>
        </w:p>
        <w:p w14:paraId="2420EAAB">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"_Toc160096432" </w:instrText>
          </w:r>
          <w:r>
            <w:fldChar w:fldCharType="separate"/>
          </w:r>
          <w:r>
            <w:rPr>
              <w:rStyle w:val="18"/>
            </w:rPr>
            <w:t>二、商务和技术部分</w:t>
          </w:r>
          <w:r>
            <w:tab/>
          </w:r>
          <w:r>
            <w:fldChar w:fldCharType="begin"/>
          </w:r>
          <w:r>
            <w:instrText xml:space="preserve"> PAGEREF _Toc160096432 \h </w:instrText>
          </w:r>
          <w:r>
            <w:fldChar w:fldCharType="separate"/>
          </w:r>
          <w:r>
            <w:t>52</w:t>
          </w:r>
          <w:r>
            <w:fldChar w:fldCharType="end"/>
          </w:r>
          <w:r>
            <w:fldChar w:fldCharType="end"/>
          </w:r>
        </w:p>
        <w:p w14:paraId="1DD76C61">
          <w:pPr>
            <w:pStyle w:val="11"/>
            <w:tabs>
              <w:tab w:val="right" w:leader="dot" w:pos="8948"/>
            </w:tabs>
            <w:ind w:firstLine="420"/>
            <w:rPr>
              <w:rFonts w:hint="eastAsia" w:asciiTheme="minorHAnsi" w:hAnsiTheme="minorHAnsi" w:eastAsiaTheme="minorEastAsia" w:cstheme="minorBidi"/>
              <w:sz w:val="22"/>
              <w14:ligatures w14:val="standardContextual"/>
            </w:rPr>
          </w:pPr>
          <w:r>
            <w:fldChar w:fldCharType="begin"/>
          </w:r>
          <w:r>
            <w:instrText xml:space="preserve"> HYPERLINK \l "_Toc160096433" </w:instrText>
          </w:r>
          <w:r>
            <w:fldChar w:fldCharType="separate"/>
          </w:r>
          <w:r>
            <w:rPr>
              <w:rStyle w:val="18"/>
            </w:rPr>
            <w:t>三、价格部分</w:t>
          </w:r>
          <w:r>
            <w:tab/>
          </w:r>
          <w:r>
            <w:fldChar w:fldCharType="begin"/>
          </w:r>
          <w:r>
            <w:instrText xml:space="preserve"> PAGEREF _Toc160096433 \h </w:instrText>
          </w:r>
          <w:r>
            <w:fldChar w:fldCharType="separate"/>
          </w:r>
          <w:r>
            <w:t>59</w:t>
          </w:r>
          <w:r>
            <w:fldChar w:fldCharType="end"/>
          </w:r>
          <w:r>
            <w:fldChar w:fldCharType="end"/>
          </w:r>
        </w:p>
        <w:p w14:paraId="6C6578F0">
          <w:pPr>
            <w:pStyle w:val="10"/>
            <w:rPr>
              <w:rFonts w:hint="eastAsia" w:asciiTheme="minorHAnsi" w:hAnsiTheme="minorHAnsi" w:eastAsiaTheme="minorEastAsia" w:cstheme="minorBidi"/>
              <w:sz w:val="22"/>
              <w14:ligatures w14:val="standardContextual"/>
            </w:rPr>
          </w:pPr>
          <w:r>
            <w:fldChar w:fldCharType="begin"/>
          </w:r>
          <w:r>
            <w:instrText xml:space="preserve"> HYPERLINK \l "_Toc160096434" </w:instrText>
          </w:r>
          <w:r>
            <w:fldChar w:fldCharType="separate"/>
          </w:r>
          <w:r>
            <w:rPr>
              <w:rStyle w:val="18"/>
            </w:rPr>
            <w:t>第五章 合同条款及格式</w:t>
          </w:r>
          <w:r>
            <w:tab/>
          </w:r>
          <w:r>
            <w:fldChar w:fldCharType="begin"/>
          </w:r>
          <w:r>
            <w:instrText xml:space="preserve"> PAGEREF _Toc160096434 \h </w:instrText>
          </w:r>
          <w:r>
            <w:fldChar w:fldCharType="separate"/>
          </w:r>
          <w:r>
            <w:t>61</w:t>
          </w:r>
          <w:r>
            <w:fldChar w:fldCharType="end"/>
          </w:r>
          <w:r>
            <w:fldChar w:fldCharType="end"/>
          </w:r>
        </w:p>
        <w:p w14:paraId="0BDD75C5">
          <w:pPr>
            <w:ind w:firstLine="422"/>
          </w:pPr>
          <w:r>
            <w:rPr>
              <w:b/>
              <w:bCs/>
              <w:lang w:val="zh-CN"/>
            </w:rPr>
            <w:fldChar w:fldCharType="end"/>
          </w:r>
        </w:p>
      </w:sdtContent>
    </w:sdt>
    <w:p w14:paraId="49FBAD4E">
      <w:pPr>
        <w:widowControl/>
        <w:spacing w:line="240" w:lineRule="auto"/>
        <w:ind w:firstLine="0" w:firstLineChars="0"/>
        <w:jc w:val="left"/>
      </w:pPr>
      <w:r>
        <w:br w:type="page"/>
      </w:r>
    </w:p>
    <w:p w14:paraId="57345FA7">
      <w:pPr>
        <w:pStyle w:val="2"/>
        <w:ind w:firstLine="0" w:firstLineChars="0"/>
      </w:pPr>
    </w:p>
    <w:p w14:paraId="0F466D1A">
      <w:pPr>
        <w:pStyle w:val="3"/>
      </w:pPr>
      <w:r>
        <w:rPr>
          <w:rFonts w:hint="eastAsia"/>
        </w:rPr>
        <w:t xml:space="preserve"> </w:t>
      </w:r>
      <w:bookmarkStart w:id="0" w:name="_Toc160096414"/>
      <w:r>
        <w:rPr>
          <w:rFonts w:hint="eastAsia"/>
        </w:rPr>
        <w:t xml:space="preserve">第一章 </w:t>
      </w:r>
      <w:r>
        <w:t>供应商</w:t>
      </w:r>
      <w:r>
        <w:rPr>
          <w:rFonts w:hint="eastAsia"/>
        </w:rPr>
        <w:t>须知</w:t>
      </w:r>
      <w:bookmarkEnd w:id="0"/>
    </w:p>
    <w:p w14:paraId="1BD43359">
      <w:pPr>
        <w:ind w:firstLine="420"/>
      </w:pPr>
    </w:p>
    <w:p w14:paraId="36C299F3">
      <w:pPr>
        <w:pStyle w:val="2"/>
        <w:ind w:firstLine="420"/>
      </w:pPr>
    </w:p>
    <w:p w14:paraId="6298D717">
      <w:pPr>
        <w:widowControl/>
        <w:spacing w:line="240" w:lineRule="auto"/>
        <w:ind w:firstLine="0" w:firstLineChars="0"/>
        <w:jc w:val="left"/>
      </w:pPr>
      <w:r>
        <w:br w:type="page"/>
      </w:r>
    </w:p>
    <w:p w14:paraId="1C808911">
      <w:pPr>
        <w:pStyle w:val="4"/>
      </w:pPr>
      <w:bookmarkStart w:id="1" w:name="_Toc144974496"/>
      <w:bookmarkStart w:id="2" w:name="_Toc24997"/>
      <w:bookmarkStart w:id="3" w:name="_Toc152045528"/>
      <w:bookmarkStart w:id="4" w:name="_Toc110862713"/>
      <w:bookmarkStart w:id="5" w:name="_Toc379581309"/>
      <w:bookmarkStart w:id="6" w:name="_Toc152042304"/>
      <w:bookmarkStart w:id="7" w:name="_Toc3787"/>
      <w:bookmarkStart w:id="8" w:name="_Toc160096415"/>
      <w:r>
        <w:rPr>
          <w:rFonts w:hint="eastAsia"/>
        </w:rPr>
        <w:t xml:space="preserve">第一节 </w:t>
      </w:r>
      <w:r>
        <w:t>供应商</w:t>
      </w:r>
      <w:r>
        <w:rPr>
          <w:rFonts w:hint="eastAsia"/>
        </w:rPr>
        <w:t>须知</w:t>
      </w:r>
      <w:bookmarkEnd w:id="1"/>
      <w:bookmarkEnd w:id="2"/>
      <w:bookmarkEnd w:id="3"/>
      <w:bookmarkEnd w:id="4"/>
      <w:bookmarkEnd w:id="5"/>
      <w:bookmarkEnd w:id="6"/>
      <w:bookmarkEnd w:id="7"/>
      <w:r>
        <w:rPr>
          <w:rFonts w:hint="eastAsia"/>
        </w:rPr>
        <w:t>前附表</w:t>
      </w:r>
      <w:bookmarkEnd w:id="8"/>
    </w:p>
    <w:p w14:paraId="0A170062">
      <w:pPr>
        <w:ind w:firstLine="0" w:firstLineChars="0"/>
        <w:rPr>
          <w:b/>
          <w:bCs/>
        </w:rPr>
      </w:pPr>
      <w:r>
        <w:rPr>
          <w:rFonts w:hint="eastAsia"/>
          <w:b/>
          <w:bCs/>
        </w:rPr>
        <w:t>重要提示：</w:t>
      </w:r>
    </w:p>
    <w:p w14:paraId="2F7673B6">
      <w:pPr>
        <w:ind w:firstLine="420"/>
      </w:pPr>
      <w:r>
        <w:rPr>
          <w:rFonts w:hint="eastAsia"/>
        </w:rPr>
        <w:t>1. 本表为对项目情况、竞争性谈判</w:t>
      </w:r>
      <w:r>
        <w:t>采购</w:t>
      </w:r>
      <w:r>
        <w:rPr>
          <w:rFonts w:hint="eastAsia"/>
        </w:rPr>
        <w:t>程序的主要时限、响应文件编制要求的有关信息，是对</w:t>
      </w:r>
      <w:r>
        <w:t>供应商</w:t>
      </w:r>
      <w:r>
        <w:rPr>
          <w:rFonts w:hint="eastAsia"/>
        </w:rPr>
        <w:t>须知的具体补充。如出现前后不一致的表述以供应商须知前附表为准。</w:t>
      </w:r>
    </w:p>
    <w:p w14:paraId="6E41EB3A">
      <w:pPr>
        <w:ind w:firstLine="420"/>
      </w:pPr>
      <w:r>
        <w:rPr>
          <w:rFonts w:hint="eastAsia"/>
        </w:rPr>
        <w:t>2. 本文所示时间均为北京时间。</w:t>
      </w:r>
    </w:p>
    <w:p w14:paraId="71E9EF4D">
      <w:pPr>
        <w:ind w:firstLine="420"/>
      </w:pPr>
      <w:r>
        <w:t xml:space="preserve">3. </w:t>
      </w:r>
      <w:r>
        <w:rPr>
          <w:rFonts w:hint="eastAsia"/>
        </w:rPr>
        <w:t>用“</w:t>
      </w:r>
      <w:r>
        <w:rPr>
          <w:rFonts w:hint="eastAsia"/>
        </w:rPr>
        <w:sym w:font="Wingdings 2" w:char="F052"/>
      </w:r>
      <w:r>
        <w:t>”</w:t>
      </w:r>
      <w:r>
        <w:rPr>
          <w:rFonts w:hint="eastAsia"/>
        </w:rPr>
        <w:t>标识时表明该选项被</w:t>
      </w:r>
      <w:r>
        <w:t>采购人</w:t>
      </w:r>
      <w:r>
        <w:rPr>
          <w:rFonts w:hint="eastAsia"/>
        </w:rPr>
        <w:t>选用，用“</w:t>
      </w:r>
      <w:r>
        <w:rPr>
          <w:rFonts w:hint="eastAsia" w:ascii="宋体" w:hAnsi="宋体"/>
        </w:rPr>
        <w:t>□</w:t>
      </w:r>
      <w:r>
        <w:rPr>
          <w:rFonts w:hint="eastAsia"/>
        </w:rPr>
        <w:t>”标识时表明该选项未被</w:t>
      </w:r>
      <w:r>
        <w:t>采购人</w:t>
      </w:r>
      <w:r>
        <w:rPr>
          <w:rFonts w:hint="eastAsia"/>
        </w:rPr>
        <w:t>选用。本文件中对应模板性条款未被</w:t>
      </w:r>
      <w:r>
        <w:t>采购人</w:t>
      </w:r>
      <w:r>
        <w:rPr>
          <w:rFonts w:hint="eastAsia"/>
        </w:rPr>
        <w:t>选用的内容，自动不适用。</w:t>
      </w:r>
    </w:p>
    <w:p w14:paraId="368E5815">
      <w:pPr>
        <w:ind w:firstLine="420"/>
      </w:pPr>
      <w:r>
        <w:rPr>
          <w:rFonts w:hint="eastAsia"/>
        </w:rPr>
        <w:t xml:space="preserve">4. </w:t>
      </w:r>
      <w:r>
        <w:t>采购</w:t>
      </w:r>
      <w:r>
        <w:rPr>
          <w:rFonts w:hint="eastAsia"/>
        </w:rPr>
        <w:t>人在编制</w:t>
      </w:r>
      <w:r>
        <w:t>采购</w:t>
      </w:r>
      <w:r>
        <w:rPr>
          <w:rFonts w:hint="eastAsia"/>
        </w:rPr>
        <w:t>文件时，示范文本中的空格部分应根据</w:t>
      </w:r>
      <w:r>
        <w:t>采购</w:t>
      </w:r>
      <w:r>
        <w:rPr>
          <w:rFonts w:hint="eastAsia"/>
        </w:rPr>
        <w:t>项目实际需求填写，无内容或不采用者应用斜画线表示或者注明“本项目不适用”。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253"/>
        <w:gridCol w:w="5855"/>
      </w:tblGrid>
      <w:tr w14:paraId="6147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tcBorders>
            <w:shd w:val="clear" w:color="auto" w:fill="auto"/>
            <w:vAlign w:val="center"/>
          </w:tcPr>
          <w:p w14:paraId="0DD5E1E4">
            <w:pPr>
              <w:pStyle w:val="5"/>
            </w:pPr>
            <w:bookmarkStart w:id="9" w:name="_Toc160096416"/>
            <w:r>
              <w:t>供应商</w:t>
            </w:r>
            <w:r>
              <w:rPr>
                <w:rFonts w:hint="eastAsia"/>
              </w:rPr>
              <w:t>须知前附表（一）</w:t>
            </w:r>
            <w:bookmarkEnd w:id="9"/>
          </w:p>
        </w:tc>
      </w:tr>
      <w:tr w14:paraId="06B2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15D85196">
            <w:pPr>
              <w:pStyle w:val="27"/>
              <w:jc w:val="center"/>
              <w:rPr>
                <w:b/>
                <w:bCs/>
                <w:szCs w:val="21"/>
              </w:rPr>
            </w:pPr>
            <w:r>
              <w:rPr>
                <w:rFonts w:hint="eastAsia"/>
                <w:b/>
                <w:bCs/>
                <w:szCs w:val="21"/>
              </w:rPr>
              <w:t>条款号</w:t>
            </w:r>
          </w:p>
        </w:tc>
        <w:tc>
          <w:tcPr>
            <w:tcW w:w="1228" w:type="pct"/>
            <w:vAlign w:val="center"/>
          </w:tcPr>
          <w:p w14:paraId="26BE968D">
            <w:pPr>
              <w:pStyle w:val="27"/>
              <w:jc w:val="center"/>
              <w:rPr>
                <w:b/>
                <w:bCs/>
                <w:szCs w:val="21"/>
              </w:rPr>
            </w:pPr>
            <w:r>
              <w:rPr>
                <w:rFonts w:hint="eastAsia"/>
                <w:b/>
                <w:bCs/>
                <w:szCs w:val="21"/>
              </w:rPr>
              <w:t>名称</w:t>
            </w:r>
          </w:p>
        </w:tc>
        <w:tc>
          <w:tcPr>
            <w:tcW w:w="3191" w:type="pct"/>
            <w:vAlign w:val="center"/>
          </w:tcPr>
          <w:p w14:paraId="78A25565">
            <w:pPr>
              <w:pStyle w:val="27"/>
              <w:jc w:val="center"/>
              <w:rPr>
                <w:b/>
                <w:bCs/>
                <w:szCs w:val="21"/>
              </w:rPr>
            </w:pPr>
            <w:r>
              <w:rPr>
                <w:b/>
                <w:bCs/>
                <w:szCs w:val="21"/>
              </w:rPr>
              <w:t>编列内容</w:t>
            </w:r>
          </w:p>
        </w:tc>
      </w:tr>
      <w:tr w14:paraId="0674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18C986A2">
            <w:pPr>
              <w:pStyle w:val="27"/>
              <w:jc w:val="center"/>
              <w:rPr>
                <w:bCs/>
                <w:szCs w:val="21"/>
              </w:rPr>
            </w:pPr>
            <w:r>
              <w:rPr>
                <w:rFonts w:hint="eastAsia"/>
                <w:bCs/>
                <w:szCs w:val="21"/>
              </w:rPr>
              <w:t>1</w:t>
            </w:r>
            <w:r>
              <w:rPr>
                <w:bCs/>
                <w:szCs w:val="21"/>
              </w:rPr>
              <w:t>.1</w:t>
            </w:r>
          </w:p>
        </w:tc>
        <w:tc>
          <w:tcPr>
            <w:tcW w:w="1228" w:type="pct"/>
            <w:vAlign w:val="center"/>
          </w:tcPr>
          <w:p w14:paraId="063EB824">
            <w:pPr>
              <w:pStyle w:val="27"/>
            </w:pPr>
            <w:r>
              <w:t>采购</w:t>
            </w:r>
            <w:r>
              <w:rPr>
                <w:rFonts w:hint="eastAsia"/>
              </w:rPr>
              <w:t>人</w:t>
            </w:r>
          </w:p>
        </w:tc>
        <w:tc>
          <w:tcPr>
            <w:tcW w:w="3191" w:type="pct"/>
            <w:vAlign w:val="center"/>
          </w:tcPr>
          <w:p w14:paraId="2F2AF4E7">
            <w:pPr>
              <w:pStyle w:val="27"/>
              <w:rPr>
                <w:rFonts w:cs="宋体"/>
              </w:rPr>
            </w:pPr>
            <w:r>
              <w:rPr>
                <w:rFonts w:hint="eastAsia" w:cs="宋体"/>
              </w:rPr>
              <w:t>名称：深圳航空有限责任公司</w:t>
            </w:r>
          </w:p>
          <w:p w14:paraId="1E0201C2">
            <w:pPr>
              <w:pStyle w:val="27"/>
              <w:rPr>
                <w:rFonts w:cs="宋体"/>
              </w:rPr>
            </w:pPr>
            <w:r>
              <w:rPr>
                <w:rFonts w:hint="eastAsia" w:cs="宋体"/>
              </w:rPr>
              <w:t>联系地址：广东省深圳市宝安国际机场航站四路2033号</w:t>
            </w:r>
          </w:p>
          <w:p w14:paraId="4E0A4006">
            <w:pPr>
              <w:pStyle w:val="27"/>
              <w:rPr>
                <w:rFonts w:cs="宋体"/>
              </w:rPr>
            </w:pPr>
            <w:r>
              <w:rPr>
                <w:rFonts w:hint="eastAsia" w:cs="宋体"/>
              </w:rPr>
              <w:t>联系人：贺工</w:t>
            </w:r>
          </w:p>
          <w:p w14:paraId="7A470A21">
            <w:pPr>
              <w:pStyle w:val="27"/>
              <w:rPr>
                <w:rFonts w:hint="default" w:eastAsia="宋体" w:cs="宋体"/>
                <w:lang w:val="en-US" w:eastAsia="zh-CN"/>
              </w:rPr>
            </w:pPr>
            <w:r>
              <w:rPr>
                <w:rFonts w:hint="eastAsia" w:cs="宋体"/>
              </w:rPr>
              <w:t>联系电话：0755-2316</w:t>
            </w:r>
            <w:r>
              <w:rPr>
                <w:rFonts w:hint="eastAsia" w:cs="宋体"/>
                <w:lang w:val="en-US" w:eastAsia="zh-CN"/>
              </w:rPr>
              <w:t>5584</w:t>
            </w:r>
          </w:p>
          <w:p w14:paraId="125CA008">
            <w:pPr>
              <w:pStyle w:val="27"/>
              <w:rPr>
                <w:kern w:val="0"/>
                <w:u w:val="single"/>
              </w:rPr>
            </w:pPr>
            <w:r>
              <w:rPr>
                <w:rFonts w:hint="eastAsia"/>
              </w:rPr>
              <w:t>电子</w:t>
            </w:r>
            <w:r>
              <w:t>邮箱：</w:t>
            </w:r>
            <w:r>
              <w:rPr>
                <w:rFonts w:hint="eastAsia"/>
              </w:rPr>
              <w:t>A</w:t>
            </w:r>
            <w:r>
              <w:rPr>
                <w:rFonts w:hint="eastAsia"/>
                <w:u w:val="single"/>
              </w:rPr>
              <w:t>04414</w:t>
            </w:r>
            <w:r>
              <w:rPr>
                <w:rFonts w:hint="eastAsia"/>
              </w:rPr>
              <w:t>@shenzhenair.com</w:t>
            </w:r>
          </w:p>
        </w:tc>
      </w:tr>
      <w:tr w14:paraId="39F1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restart"/>
            <w:vAlign w:val="center"/>
          </w:tcPr>
          <w:p w14:paraId="2EF44EF1">
            <w:pPr>
              <w:pStyle w:val="27"/>
              <w:jc w:val="center"/>
              <w:rPr>
                <w:bCs/>
                <w:szCs w:val="21"/>
              </w:rPr>
            </w:pPr>
            <w:r>
              <w:rPr>
                <w:rFonts w:hint="eastAsia"/>
                <w:bCs/>
                <w:szCs w:val="21"/>
              </w:rPr>
              <w:t>1</w:t>
            </w:r>
            <w:r>
              <w:rPr>
                <w:bCs/>
                <w:szCs w:val="21"/>
              </w:rPr>
              <w:t>.2</w:t>
            </w:r>
          </w:p>
        </w:tc>
        <w:tc>
          <w:tcPr>
            <w:tcW w:w="1228" w:type="pct"/>
            <w:vAlign w:val="center"/>
          </w:tcPr>
          <w:p w14:paraId="6D85527C">
            <w:pPr>
              <w:pStyle w:val="27"/>
            </w:pPr>
            <w:r>
              <w:rPr>
                <w:rFonts w:hint="eastAsia"/>
              </w:rPr>
              <w:t>项目</w:t>
            </w:r>
            <w:r>
              <w:t>编号</w:t>
            </w:r>
          </w:p>
        </w:tc>
        <w:tc>
          <w:tcPr>
            <w:tcW w:w="3191" w:type="pct"/>
            <w:vAlign w:val="center"/>
          </w:tcPr>
          <w:p w14:paraId="2EBA3E35">
            <w:pPr>
              <w:pStyle w:val="27"/>
            </w:pPr>
            <w:r>
              <w:rPr>
                <w:rFonts w:hint="eastAsia"/>
              </w:rPr>
              <w:t>JC-E03-2024-0223</w:t>
            </w:r>
          </w:p>
        </w:tc>
      </w:tr>
      <w:tr w14:paraId="5074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continue"/>
            <w:vAlign w:val="center"/>
          </w:tcPr>
          <w:p w14:paraId="77F4EC14">
            <w:pPr>
              <w:pStyle w:val="27"/>
              <w:jc w:val="center"/>
              <w:rPr>
                <w:szCs w:val="21"/>
              </w:rPr>
            </w:pPr>
          </w:p>
        </w:tc>
        <w:tc>
          <w:tcPr>
            <w:tcW w:w="1228" w:type="pct"/>
            <w:vAlign w:val="center"/>
          </w:tcPr>
          <w:p w14:paraId="0A11C237">
            <w:pPr>
              <w:pStyle w:val="27"/>
            </w:pPr>
            <w:r>
              <w:rPr>
                <w:rFonts w:hint="eastAsia"/>
              </w:rPr>
              <w:t>项目</w:t>
            </w:r>
            <w:r>
              <w:t>名称</w:t>
            </w:r>
          </w:p>
        </w:tc>
        <w:tc>
          <w:tcPr>
            <w:tcW w:w="3191" w:type="pct"/>
            <w:vAlign w:val="center"/>
          </w:tcPr>
          <w:p w14:paraId="665470B3">
            <w:pPr>
              <w:pStyle w:val="27"/>
            </w:pPr>
            <w:r>
              <w:rPr>
                <w:rFonts w:hint="eastAsia"/>
              </w:rPr>
              <w:t>深航2025-2027年OIE集中支付系统维护服务采购项目</w:t>
            </w:r>
          </w:p>
        </w:tc>
      </w:tr>
      <w:tr w14:paraId="22E9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restart"/>
            <w:vAlign w:val="center"/>
          </w:tcPr>
          <w:p w14:paraId="1DFE4116">
            <w:pPr>
              <w:pStyle w:val="27"/>
              <w:jc w:val="center"/>
              <w:rPr>
                <w:bCs/>
                <w:szCs w:val="21"/>
              </w:rPr>
            </w:pPr>
            <w:r>
              <w:rPr>
                <w:rFonts w:hint="eastAsia"/>
                <w:bCs/>
                <w:szCs w:val="21"/>
              </w:rPr>
              <w:t>1</w:t>
            </w:r>
            <w:r>
              <w:rPr>
                <w:bCs/>
                <w:szCs w:val="21"/>
              </w:rPr>
              <w:t>.3</w:t>
            </w:r>
          </w:p>
        </w:tc>
        <w:tc>
          <w:tcPr>
            <w:tcW w:w="1228" w:type="pct"/>
            <w:vAlign w:val="center"/>
          </w:tcPr>
          <w:p w14:paraId="3E13AB14">
            <w:pPr>
              <w:pStyle w:val="27"/>
            </w:pPr>
            <w:r>
              <w:t>公告</w:t>
            </w:r>
            <w:r>
              <w:rPr>
                <w:rFonts w:hint="eastAsia"/>
              </w:rPr>
              <w:t>日期</w:t>
            </w:r>
          </w:p>
        </w:tc>
        <w:tc>
          <w:tcPr>
            <w:tcW w:w="3191" w:type="pct"/>
            <w:vAlign w:val="center"/>
          </w:tcPr>
          <w:p w14:paraId="1397000D">
            <w:pPr>
              <w:pStyle w:val="27"/>
            </w:pPr>
            <w:r>
              <w:rPr>
                <w:rFonts w:hint="eastAsia"/>
              </w:rPr>
              <w:t>详见</w:t>
            </w:r>
            <w:r>
              <w:t>采购</w:t>
            </w:r>
            <w:r>
              <w:rPr>
                <w:rFonts w:hint="eastAsia"/>
              </w:rPr>
              <w:t>公告</w:t>
            </w:r>
          </w:p>
        </w:tc>
      </w:tr>
      <w:tr w14:paraId="560A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continue"/>
            <w:vAlign w:val="center"/>
          </w:tcPr>
          <w:p w14:paraId="78D6217B">
            <w:pPr>
              <w:pStyle w:val="27"/>
              <w:jc w:val="center"/>
              <w:rPr>
                <w:szCs w:val="21"/>
              </w:rPr>
            </w:pPr>
          </w:p>
        </w:tc>
        <w:tc>
          <w:tcPr>
            <w:tcW w:w="1228" w:type="pct"/>
            <w:vAlign w:val="center"/>
          </w:tcPr>
          <w:p w14:paraId="49CF619F">
            <w:pPr>
              <w:pStyle w:val="27"/>
            </w:pPr>
            <w:r>
              <w:rPr>
                <w:rFonts w:hint="eastAsia"/>
              </w:rPr>
              <w:t>项目类别</w:t>
            </w:r>
          </w:p>
        </w:tc>
        <w:tc>
          <w:tcPr>
            <w:tcW w:w="3191" w:type="pct"/>
            <w:vAlign w:val="center"/>
          </w:tcPr>
          <w:p w14:paraId="33E0E701">
            <w:pPr>
              <w:pStyle w:val="27"/>
            </w:pPr>
            <w:sdt>
              <w:sdtPr>
                <w:rPr>
                  <w:rFonts w:hint="eastAsia" w:ascii="宋体" w:hAnsi="宋体"/>
                  <w:kern w:val="0"/>
                </w:rPr>
                <w:id w:val="915129133"/>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rPr>
              <w:t>货物类</w:t>
            </w:r>
            <w:r>
              <w:t xml:space="preserve">    </w:t>
            </w:r>
            <w:sdt>
              <w:sdtPr>
                <w:rPr>
                  <w:rFonts w:hint="eastAsia" w:ascii="宋体" w:hAnsi="宋体"/>
                  <w:kern w:val="0"/>
                </w:rPr>
                <w:id w:val="2020581773"/>
                <w14:checkbox>
                  <w14:checked w14:val="1"/>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sym w:font="Wingdings" w:char="F0FE"/>
                </w:r>
              </w:sdtContent>
            </w:sdt>
            <w:r>
              <w:rPr>
                <w:rFonts w:hint="eastAsia"/>
              </w:rPr>
              <w:t>服务类</w:t>
            </w:r>
          </w:p>
        </w:tc>
      </w:tr>
      <w:tr w14:paraId="0C5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continue"/>
            <w:vAlign w:val="center"/>
          </w:tcPr>
          <w:p w14:paraId="7C529708">
            <w:pPr>
              <w:pStyle w:val="27"/>
              <w:jc w:val="center"/>
              <w:rPr>
                <w:szCs w:val="21"/>
              </w:rPr>
            </w:pPr>
          </w:p>
        </w:tc>
        <w:tc>
          <w:tcPr>
            <w:tcW w:w="1228" w:type="pct"/>
            <w:vAlign w:val="center"/>
          </w:tcPr>
          <w:p w14:paraId="077916E1">
            <w:pPr>
              <w:pStyle w:val="27"/>
            </w:pPr>
            <w:r>
              <w:t>采购</w:t>
            </w:r>
            <w:r>
              <w:rPr>
                <w:rFonts w:hint="eastAsia"/>
              </w:rPr>
              <w:t>方式</w:t>
            </w:r>
          </w:p>
        </w:tc>
        <w:tc>
          <w:tcPr>
            <w:tcW w:w="3191" w:type="pct"/>
            <w:vAlign w:val="center"/>
          </w:tcPr>
          <w:p w14:paraId="4B6F6AB6">
            <w:pPr>
              <w:pStyle w:val="27"/>
            </w:pPr>
            <w:sdt>
              <w:sdtPr>
                <w:rPr>
                  <w:rFonts w:hint="eastAsia" w:ascii="宋体" w:hAnsi="宋体"/>
                  <w:kern w:val="0"/>
                </w:rPr>
                <w:id w:val="-1237161170"/>
                <w14:checkbox>
                  <w14:checked w14:val="1"/>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sym w:font="Wingdings" w:char="F0FE"/>
                </w:r>
              </w:sdtContent>
            </w:sdt>
            <w:r>
              <w:rPr>
                <w:rFonts w:hint="eastAsia"/>
              </w:rPr>
              <w:t>公开</w:t>
            </w:r>
            <w:r>
              <w:t xml:space="preserve">竞争性谈判  </w:t>
            </w:r>
            <w:sdt>
              <w:sdtPr>
                <w:rPr>
                  <w:rFonts w:hint="eastAsia" w:ascii="宋体" w:hAnsi="宋体"/>
                  <w:kern w:val="0"/>
                </w:rPr>
                <w:id w:val="781466537"/>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rPr>
              <w:t>邀请</w:t>
            </w:r>
            <w:r>
              <w:t>竞争性谈判</w:t>
            </w:r>
          </w:p>
        </w:tc>
      </w:tr>
      <w:tr w14:paraId="2724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continue"/>
            <w:vAlign w:val="center"/>
          </w:tcPr>
          <w:p w14:paraId="018509E0">
            <w:pPr>
              <w:pStyle w:val="27"/>
              <w:jc w:val="center"/>
              <w:rPr>
                <w:szCs w:val="21"/>
              </w:rPr>
            </w:pPr>
          </w:p>
        </w:tc>
        <w:tc>
          <w:tcPr>
            <w:tcW w:w="1228" w:type="pct"/>
            <w:vAlign w:val="center"/>
          </w:tcPr>
          <w:p w14:paraId="67D885BA">
            <w:pPr>
              <w:pStyle w:val="27"/>
            </w:pPr>
            <w:r>
              <w:rPr>
                <w:rFonts w:hint="eastAsia"/>
              </w:rPr>
              <w:t>资格审查方式</w:t>
            </w:r>
          </w:p>
        </w:tc>
        <w:tc>
          <w:tcPr>
            <w:tcW w:w="3191" w:type="pct"/>
            <w:vAlign w:val="center"/>
          </w:tcPr>
          <w:p w14:paraId="788F28FA">
            <w:pPr>
              <w:pStyle w:val="27"/>
              <w:rPr>
                <w:rFonts w:cs="Segoe UI Symbol"/>
              </w:rPr>
            </w:pPr>
            <w:sdt>
              <w:sdtPr>
                <w:rPr>
                  <w:rFonts w:hint="eastAsia" w:ascii="宋体" w:hAnsi="宋体"/>
                  <w:kern w:val="0"/>
                </w:rPr>
                <w:id w:val="670919700"/>
                <w14:checkbox>
                  <w14:checked w14:val="1"/>
                  <w14:checkedState w14:val="00FE" w14:font="Wingdings"/>
                  <w14:uncheckedState w14:val="2610" w14:font="MS Gothic"/>
                </w14:checkbox>
              </w:sdtPr>
              <w:sdtEndPr>
                <w:rPr>
                  <w:rFonts w:hint="eastAsia" w:ascii="宋体" w:hAnsi="宋体"/>
                  <w:kern w:val="0"/>
                </w:rPr>
              </w:sdtEndPr>
              <w:sdtContent>
                <w:r>
                  <w:rPr>
                    <w:rFonts w:hint="eastAsia" w:ascii="Wingdings" w:hAnsi="Wingdings" w:eastAsia="MS Gothic"/>
                    <w:kern w:val="0"/>
                  </w:rPr>
                  <w:t>þ</w:t>
                </w:r>
              </w:sdtContent>
            </w:sdt>
            <w:r>
              <w:rPr>
                <w:rFonts w:hint="eastAsia"/>
              </w:rPr>
              <w:t xml:space="preserve">资格后审 </w:t>
            </w:r>
            <w:r>
              <w:t xml:space="preserve"> </w:t>
            </w:r>
            <w:sdt>
              <w:sdtPr>
                <w:rPr>
                  <w:rFonts w:hint="eastAsia" w:ascii="宋体" w:hAnsi="宋体"/>
                  <w:kern w:val="0"/>
                </w:rPr>
                <w:id w:val="1764411548"/>
                <w14:checkbox>
                  <w14:checked w14:val="0"/>
                  <w14:checkedState w14:val="0052" w14:font="仿宋_GB2312"/>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rPr>
              <w:t>资格预审</w:t>
            </w:r>
          </w:p>
        </w:tc>
      </w:tr>
      <w:tr w14:paraId="339E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C1ACDFF">
            <w:pPr>
              <w:pStyle w:val="27"/>
              <w:jc w:val="center"/>
              <w:rPr>
                <w:szCs w:val="21"/>
              </w:rPr>
            </w:pPr>
            <w:r>
              <w:rPr>
                <w:rFonts w:hint="eastAsia"/>
                <w:szCs w:val="21"/>
              </w:rPr>
              <w:t>1</w:t>
            </w:r>
            <w:r>
              <w:rPr>
                <w:szCs w:val="21"/>
              </w:rPr>
              <w:t>.4</w:t>
            </w:r>
          </w:p>
        </w:tc>
        <w:tc>
          <w:tcPr>
            <w:tcW w:w="1228" w:type="pct"/>
            <w:vAlign w:val="center"/>
          </w:tcPr>
          <w:p w14:paraId="1B5D7386">
            <w:pPr>
              <w:pStyle w:val="27"/>
            </w:pPr>
            <w:r>
              <w:rPr>
                <w:rFonts w:hint="eastAsia"/>
              </w:rPr>
              <w:t>最高限价</w:t>
            </w:r>
          </w:p>
        </w:tc>
        <w:tc>
          <w:tcPr>
            <w:tcW w:w="3191" w:type="pct"/>
            <w:vAlign w:val="center"/>
          </w:tcPr>
          <w:p w14:paraId="6B25A4E2">
            <w:pPr>
              <w:pStyle w:val="27"/>
            </w:pPr>
            <w:sdt>
              <w:sdtPr>
                <w:rPr>
                  <w:rFonts w:hint="eastAsia" w:ascii="宋体" w:hAnsi="宋体"/>
                  <w:kern w:val="0"/>
                </w:rPr>
                <w:id w:val="1574473551"/>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rPr>
              <w:t>本项目不设置最高限价。</w:t>
            </w:r>
          </w:p>
          <w:p w14:paraId="1E335DB3">
            <w:pPr>
              <w:pStyle w:val="27"/>
            </w:pPr>
            <w:sdt>
              <w:sdtPr>
                <w:rPr>
                  <w:rFonts w:hint="eastAsia" w:ascii="宋体" w:hAnsi="宋体"/>
                  <w:kern w:val="0"/>
                </w:rPr>
                <w:id w:val="928475300"/>
                <w14:checkbox>
                  <w14:checked w14:val="1"/>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sym w:font="Wingdings" w:char="F0FE"/>
                </w:r>
              </w:sdtContent>
            </w:sdt>
            <w:r>
              <w:rPr>
                <w:rFonts w:hint="eastAsia"/>
              </w:rPr>
              <w:t>本项目设置最高限价：</w:t>
            </w:r>
            <w:r>
              <w:rPr>
                <w:rFonts w:hint="eastAsia" w:ascii="宋体" w:hAnsi="宋体"/>
              </w:rPr>
              <w:t>88万元（含税），合同期3年</w:t>
            </w:r>
          </w:p>
        </w:tc>
      </w:tr>
      <w:tr w14:paraId="3EF4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602B222F">
            <w:pPr>
              <w:pStyle w:val="27"/>
              <w:jc w:val="center"/>
              <w:rPr>
                <w:szCs w:val="21"/>
              </w:rPr>
            </w:pPr>
            <w:r>
              <w:rPr>
                <w:rFonts w:hint="eastAsia"/>
                <w:szCs w:val="21"/>
              </w:rPr>
              <w:t>1</w:t>
            </w:r>
            <w:r>
              <w:rPr>
                <w:szCs w:val="21"/>
              </w:rPr>
              <w:t>.5</w:t>
            </w:r>
          </w:p>
        </w:tc>
        <w:tc>
          <w:tcPr>
            <w:tcW w:w="1228" w:type="pct"/>
            <w:vAlign w:val="center"/>
          </w:tcPr>
          <w:p w14:paraId="71CB3F5C">
            <w:pPr>
              <w:pStyle w:val="27"/>
            </w:pPr>
            <w:r>
              <w:t>采购</w:t>
            </w:r>
            <w:r>
              <w:rPr>
                <w:rFonts w:hint="eastAsia"/>
              </w:rPr>
              <w:t>文件附件</w:t>
            </w:r>
          </w:p>
        </w:tc>
        <w:tc>
          <w:tcPr>
            <w:tcW w:w="3191" w:type="pct"/>
            <w:vAlign w:val="center"/>
          </w:tcPr>
          <w:p w14:paraId="1D4AA7E8">
            <w:pPr>
              <w:pStyle w:val="27"/>
              <w:rPr>
                <w:rFonts w:hint="eastAsia" w:ascii="宋体" w:hAnsi="宋体"/>
                <w:kern w:val="0"/>
              </w:rPr>
            </w:pPr>
            <w:sdt>
              <w:sdtPr>
                <w:rPr>
                  <w:rFonts w:hint="eastAsia" w:ascii="宋体" w:hAnsi="宋体"/>
                  <w:kern w:val="0"/>
                </w:rPr>
                <w:id w:val="331421975"/>
                <w14:checkbox>
                  <w14:checked w14:val="1"/>
                  <w14:checkedState w14:val="00FE" w14:font="Wingdings"/>
                  <w14:uncheckedState w14:val="2610" w14:font="MS Gothic"/>
                </w14:checkbox>
              </w:sdtPr>
              <w:sdtEndPr>
                <w:rPr>
                  <w:rFonts w:hint="eastAsia" w:ascii="宋体" w:hAnsi="宋体"/>
                  <w:kern w:val="0"/>
                </w:rPr>
              </w:sdtEndPr>
              <w:sdtContent>
                <w:r>
                  <w:rPr>
                    <w:rFonts w:hint="eastAsia" w:ascii="Wingdings" w:hAnsi="Wingdings" w:eastAsia="MS Gothic"/>
                    <w:kern w:val="0"/>
                  </w:rPr>
                  <w:t>þ</w:t>
                </w:r>
              </w:sdtContent>
            </w:sdt>
            <w:r>
              <w:rPr>
                <w:rFonts w:hint="eastAsia" w:ascii="宋体" w:hAnsi="宋体"/>
                <w:kern w:val="0"/>
              </w:rPr>
              <w:t>无附件</w:t>
            </w:r>
          </w:p>
          <w:p w14:paraId="54182FF2">
            <w:pPr>
              <w:pStyle w:val="27"/>
            </w:pPr>
            <w:sdt>
              <w:sdtPr>
                <w:rPr>
                  <w:rFonts w:hint="eastAsia" w:ascii="宋体" w:hAnsi="宋体"/>
                  <w:kern w:val="0"/>
                </w:rPr>
                <w:id w:val="252628353"/>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ascii="宋体" w:hAnsi="宋体"/>
                <w:kern w:val="0"/>
              </w:rPr>
              <w:t>包含以下附件：</w:t>
            </w:r>
          </w:p>
        </w:tc>
      </w:tr>
      <w:tr w14:paraId="1964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restart"/>
            <w:vAlign w:val="center"/>
          </w:tcPr>
          <w:p w14:paraId="3797DDF4">
            <w:pPr>
              <w:pStyle w:val="27"/>
              <w:jc w:val="center"/>
              <w:rPr>
                <w:szCs w:val="21"/>
              </w:rPr>
            </w:pPr>
            <w:r>
              <w:rPr>
                <w:szCs w:val="21"/>
              </w:rPr>
              <w:t>1.6</w:t>
            </w:r>
          </w:p>
        </w:tc>
        <w:tc>
          <w:tcPr>
            <w:tcW w:w="1228" w:type="pct"/>
            <w:vAlign w:val="center"/>
          </w:tcPr>
          <w:p w14:paraId="582A9D13">
            <w:pPr>
              <w:pStyle w:val="27"/>
              <w:rPr>
                <w:shd w:val="clear" w:color="auto" w:fill="FFFFFF"/>
              </w:rPr>
            </w:pPr>
            <w:r>
              <w:rPr>
                <w:rFonts w:hint="eastAsia"/>
                <w:shd w:val="clear" w:color="auto" w:fill="FFFFFF"/>
              </w:rPr>
              <w:t>采购人受理项目咨询和质疑渠道</w:t>
            </w:r>
          </w:p>
        </w:tc>
        <w:tc>
          <w:tcPr>
            <w:tcW w:w="3191" w:type="pct"/>
            <w:vAlign w:val="center"/>
          </w:tcPr>
          <w:p w14:paraId="75D8CE05">
            <w:pPr>
              <w:pStyle w:val="27"/>
            </w:pPr>
            <w:r>
              <w:rPr>
                <w:rFonts w:hint="eastAsia"/>
              </w:rPr>
              <w:t>电子邮箱：</w:t>
            </w:r>
            <w:r>
              <w:rPr>
                <w:rFonts w:hint="eastAsia"/>
                <w:u w:val="single"/>
              </w:rPr>
              <w:t>A04414</w:t>
            </w:r>
            <w:r>
              <w:rPr>
                <w:rFonts w:hint="eastAsia"/>
              </w:rPr>
              <w:t>@shenzhenair.com</w:t>
            </w:r>
          </w:p>
        </w:tc>
      </w:tr>
      <w:tr w14:paraId="021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Merge w:val="continue"/>
            <w:vAlign w:val="center"/>
          </w:tcPr>
          <w:p w14:paraId="437A2886">
            <w:pPr>
              <w:pStyle w:val="27"/>
              <w:jc w:val="center"/>
              <w:rPr>
                <w:szCs w:val="21"/>
              </w:rPr>
            </w:pPr>
          </w:p>
        </w:tc>
        <w:tc>
          <w:tcPr>
            <w:tcW w:w="1228" w:type="pct"/>
            <w:vAlign w:val="center"/>
          </w:tcPr>
          <w:p w14:paraId="40718787">
            <w:pPr>
              <w:pStyle w:val="27"/>
              <w:rPr>
                <w:shd w:val="clear" w:color="auto" w:fill="FFFFFF"/>
              </w:rPr>
            </w:pPr>
            <w:r>
              <w:rPr>
                <w:rFonts w:hint="eastAsia"/>
                <w:shd w:val="clear" w:color="auto" w:fill="FFFFFF"/>
              </w:rPr>
              <w:t>采购人受理投诉渠道</w:t>
            </w:r>
          </w:p>
        </w:tc>
        <w:tc>
          <w:tcPr>
            <w:tcW w:w="3191" w:type="pct"/>
            <w:vAlign w:val="center"/>
          </w:tcPr>
          <w:p w14:paraId="5E6920A1">
            <w:pPr>
              <w:pStyle w:val="27"/>
            </w:pPr>
            <w:r>
              <w:rPr>
                <w:rFonts w:hint="eastAsia"/>
              </w:rPr>
              <w:t>电子邮箱：szacaigou@shenzhenair</w:t>
            </w:r>
            <w:r>
              <w:t>.</w:t>
            </w:r>
            <w:r>
              <w:rPr>
                <w:rFonts w:hint="eastAsia"/>
              </w:rPr>
              <w:t>com</w:t>
            </w:r>
          </w:p>
        </w:tc>
      </w:tr>
      <w:tr w14:paraId="5D25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1546923B">
            <w:pPr>
              <w:pStyle w:val="27"/>
              <w:jc w:val="center"/>
              <w:rPr>
                <w:szCs w:val="21"/>
              </w:rPr>
            </w:pPr>
            <w:r>
              <w:rPr>
                <w:szCs w:val="21"/>
              </w:rPr>
              <w:t>1.7</w:t>
            </w:r>
          </w:p>
        </w:tc>
        <w:tc>
          <w:tcPr>
            <w:tcW w:w="1228" w:type="pct"/>
            <w:vAlign w:val="center"/>
          </w:tcPr>
          <w:p w14:paraId="4F648D0B">
            <w:pPr>
              <w:pStyle w:val="27"/>
              <w:rPr>
                <w:shd w:val="clear" w:color="auto" w:fill="FFFFFF"/>
              </w:rPr>
            </w:pPr>
            <w:r>
              <w:rPr>
                <w:rFonts w:hint="eastAsia"/>
                <w:shd w:val="clear" w:color="auto" w:fill="FFFFFF"/>
              </w:rPr>
              <w:t>响应文件递交</w:t>
            </w:r>
            <w:r>
              <w:rPr>
                <w:shd w:val="clear" w:color="auto" w:fill="FFFFFF"/>
              </w:rPr>
              <w:t>截止时间</w:t>
            </w:r>
            <w:r>
              <w:rPr>
                <w:rFonts w:hint="eastAsia"/>
                <w:shd w:val="clear" w:color="auto" w:fill="FFFFFF"/>
              </w:rPr>
              <w:t>及</w:t>
            </w:r>
            <w:r>
              <w:rPr>
                <w:shd w:val="clear" w:color="auto" w:fill="FFFFFF"/>
              </w:rPr>
              <w:t>谈判</w:t>
            </w:r>
            <w:r>
              <w:rPr>
                <w:rFonts w:hint="eastAsia"/>
                <w:shd w:val="clear" w:color="auto" w:fill="FFFFFF"/>
              </w:rPr>
              <w:t>时间</w:t>
            </w:r>
          </w:p>
        </w:tc>
        <w:tc>
          <w:tcPr>
            <w:tcW w:w="3191" w:type="pct"/>
            <w:vAlign w:val="center"/>
          </w:tcPr>
          <w:p w14:paraId="5F83C4E6">
            <w:pPr>
              <w:pStyle w:val="27"/>
              <w:rPr>
                <w:rFonts w:hint="default" w:eastAsia="宋体"/>
                <w:lang w:val="en-US" w:eastAsia="zh-CN"/>
              </w:rPr>
            </w:pPr>
            <w:r>
              <w:rPr>
                <w:color w:val="FF0000"/>
              </w:rPr>
              <w:t>202</w:t>
            </w:r>
            <w:r>
              <w:rPr>
                <w:rFonts w:hint="eastAsia"/>
                <w:color w:val="FF0000"/>
                <w:u w:val="single"/>
                <w:lang w:val="en-US" w:eastAsia="zh-CN"/>
              </w:rPr>
              <w:t>5</w:t>
            </w:r>
            <w:r>
              <w:rPr>
                <w:rFonts w:hint="eastAsia"/>
                <w:color w:val="FF0000"/>
              </w:rPr>
              <w:t>年</w:t>
            </w:r>
            <w:r>
              <w:rPr>
                <w:rFonts w:hint="eastAsia"/>
                <w:color w:val="FF0000"/>
                <w:u w:val="single"/>
                <w:lang w:val="en-US" w:eastAsia="zh-CN"/>
              </w:rPr>
              <w:t>1</w:t>
            </w:r>
            <w:r>
              <w:rPr>
                <w:rFonts w:hint="eastAsia"/>
                <w:color w:val="FF0000"/>
              </w:rPr>
              <w:t>月</w:t>
            </w:r>
            <w:r>
              <w:rPr>
                <w:rFonts w:hint="eastAsia"/>
                <w:color w:val="FF0000"/>
                <w:u w:val="single"/>
                <w:lang w:val="en-US" w:eastAsia="zh-CN"/>
              </w:rPr>
              <w:t>9</w:t>
            </w:r>
            <w:r>
              <w:rPr>
                <w:rFonts w:hint="eastAsia"/>
                <w:color w:val="FF0000"/>
              </w:rPr>
              <w:t>日</w:t>
            </w:r>
            <w:r>
              <w:rPr>
                <w:color w:val="FF0000"/>
                <w:u w:val="single"/>
              </w:rPr>
              <w:t>09</w:t>
            </w:r>
            <w:r>
              <w:rPr>
                <w:rFonts w:hint="eastAsia"/>
                <w:color w:val="FF0000"/>
                <w:u w:val="single"/>
              </w:rPr>
              <w:t>:</w:t>
            </w:r>
            <w:r>
              <w:rPr>
                <w:color w:val="FF0000"/>
                <w:u w:val="single"/>
              </w:rPr>
              <w:t>30</w:t>
            </w:r>
            <w:r>
              <w:rPr>
                <w:rFonts w:hint="eastAsia"/>
                <w:color w:val="FF0000"/>
              </w:rPr>
              <w:t>（北京时间）</w:t>
            </w:r>
            <w:r>
              <w:rPr>
                <w:rFonts w:hint="eastAsia"/>
                <w:color w:val="FF0000"/>
                <w:lang w:val="en-US" w:eastAsia="zh-CN"/>
              </w:rPr>
              <w:t>评审3室</w:t>
            </w:r>
          </w:p>
        </w:tc>
      </w:tr>
      <w:tr w14:paraId="22A9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03A9434C">
            <w:pPr>
              <w:pStyle w:val="27"/>
              <w:jc w:val="center"/>
              <w:rPr>
                <w:szCs w:val="21"/>
              </w:rPr>
            </w:pPr>
            <w:r>
              <w:rPr>
                <w:szCs w:val="21"/>
              </w:rPr>
              <w:t>1.8</w:t>
            </w:r>
          </w:p>
        </w:tc>
        <w:tc>
          <w:tcPr>
            <w:tcW w:w="1228" w:type="pct"/>
            <w:vAlign w:val="center"/>
          </w:tcPr>
          <w:p w14:paraId="0F87786E">
            <w:pPr>
              <w:pStyle w:val="27"/>
              <w:rPr>
                <w:shd w:val="clear" w:color="auto" w:fill="FFFFFF"/>
              </w:rPr>
            </w:pPr>
            <w:r>
              <w:rPr>
                <w:rFonts w:hint="eastAsia"/>
              </w:rPr>
              <w:t>响应文件递交地点</w:t>
            </w:r>
          </w:p>
        </w:tc>
        <w:tc>
          <w:tcPr>
            <w:tcW w:w="3191" w:type="pct"/>
            <w:vAlign w:val="center"/>
          </w:tcPr>
          <w:p w14:paraId="5B23C1D1">
            <w:pPr>
              <w:pStyle w:val="27"/>
              <w:rPr>
                <w:rFonts w:hint="eastAsia" w:ascii="宋体" w:hAnsi="宋体"/>
              </w:rPr>
            </w:pPr>
            <w:r>
              <w:rPr>
                <w:rFonts w:hint="eastAsia" w:ascii="宋体" w:hAnsi="宋体"/>
              </w:rPr>
              <w:t>地址：广东省深圳市宝安区航站四路2033号深圳航空公司总部</w:t>
            </w:r>
            <w:r>
              <w:rPr>
                <w:rFonts w:hint="eastAsia"/>
              </w:rPr>
              <w:t>营销</w:t>
            </w:r>
            <w:r>
              <w:rPr>
                <w:rFonts w:hint="eastAsia" w:ascii="宋体" w:hAnsi="宋体"/>
              </w:rPr>
              <w:t>楼评审</w:t>
            </w:r>
            <w:r>
              <w:rPr>
                <w:rFonts w:hint="eastAsia"/>
              </w:rPr>
              <w:t>413</w:t>
            </w:r>
            <w:r>
              <w:rPr>
                <w:rFonts w:hint="eastAsia" w:ascii="宋体" w:hAnsi="宋体"/>
              </w:rPr>
              <w:t>室。</w:t>
            </w:r>
          </w:p>
          <w:p w14:paraId="05CF4F10">
            <w:pPr>
              <w:pStyle w:val="27"/>
            </w:pPr>
            <w:r>
              <w:rPr>
                <w:rFonts w:hint="eastAsia"/>
              </w:rPr>
              <w:t>接收时间：工作日8:30-11:30:，13:30-16:30。</w:t>
            </w:r>
          </w:p>
          <w:p w14:paraId="7D18CE02">
            <w:pPr>
              <w:pStyle w:val="27"/>
            </w:pPr>
            <w:r>
              <w:rPr>
                <w:rFonts w:hint="eastAsia"/>
              </w:rPr>
              <w:t>联系人：贺工</w:t>
            </w:r>
          </w:p>
          <w:p w14:paraId="3BA42195">
            <w:pPr>
              <w:pStyle w:val="27"/>
            </w:pPr>
            <w:r>
              <w:rPr>
                <w:rFonts w:hint="eastAsia"/>
              </w:rPr>
              <w:t>联系电话：23165584</w:t>
            </w:r>
          </w:p>
        </w:tc>
      </w:tr>
      <w:tr w14:paraId="10E9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restart"/>
            <w:vAlign w:val="center"/>
          </w:tcPr>
          <w:p w14:paraId="4C1F1D94">
            <w:pPr>
              <w:pStyle w:val="27"/>
              <w:jc w:val="center"/>
              <w:rPr>
                <w:szCs w:val="21"/>
              </w:rPr>
            </w:pPr>
            <w:r>
              <w:rPr>
                <w:rFonts w:hint="eastAsia"/>
                <w:szCs w:val="21"/>
              </w:rPr>
              <w:t>1</w:t>
            </w:r>
            <w:r>
              <w:rPr>
                <w:szCs w:val="21"/>
              </w:rPr>
              <w:t>.9</w:t>
            </w:r>
          </w:p>
        </w:tc>
        <w:tc>
          <w:tcPr>
            <w:tcW w:w="1228" w:type="pct"/>
            <w:vMerge w:val="restart"/>
            <w:vAlign w:val="center"/>
          </w:tcPr>
          <w:p w14:paraId="60BEA07D">
            <w:pPr>
              <w:pStyle w:val="27"/>
              <w:rPr>
                <w:shd w:val="clear" w:color="auto" w:fill="FFFFFF"/>
              </w:rPr>
            </w:pPr>
            <w:r>
              <w:rPr>
                <w:rFonts w:hint="eastAsia"/>
              </w:rPr>
              <w:t>样品</w:t>
            </w:r>
          </w:p>
        </w:tc>
        <w:tc>
          <w:tcPr>
            <w:tcW w:w="3191" w:type="pct"/>
            <w:vAlign w:val="center"/>
          </w:tcPr>
          <w:p w14:paraId="0C1FC091">
            <w:pPr>
              <w:pStyle w:val="27"/>
            </w:pPr>
            <w:sdt>
              <w:sdtPr>
                <w:rPr>
                  <w:rFonts w:hint="eastAsia" w:ascii="宋体" w:hAnsi="宋体"/>
                  <w:kern w:val="0"/>
                </w:rPr>
                <w:id w:val="1993902741"/>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rPr>
              <w:t>要求递交样品</w:t>
            </w:r>
          </w:p>
          <w:p w14:paraId="392B3665">
            <w:pPr>
              <w:pStyle w:val="27"/>
            </w:pPr>
            <w:r>
              <w:rPr>
                <w:rFonts w:hint="eastAsia"/>
              </w:rPr>
              <w:t>1.</w:t>
            </w:r>
            <w:r>
              <w:t xml:space="preserve"> </w:t>
            </w:r>
            <w:r>
              <w:rPr>
                <w:rFonts w:hint="eastAsia"/>
              </w:rPr>
              <w:t>样品递交时，须附样品清单。</w:t>
            </w:r>
          </w:p>
          <w:p w14:paraId="49D2919D">
            <w:pPr>
              <w:pStyle w:val="27"/>
            </w:pPr>
            <w:r>
              <w:rPr>
                <w:rFonts w:hint="eastAsia"/>
              </w:rPr>
              <w:t>2.</w:t>
            </w:r>
            <w:r>
              <w:t xml:space="preserve"> 供应商</w:t>
            </w:r>
            <w:r>
              <w:rPr>
                <w:rFonts w:hint="eastAsia"/>
              </w:rPr>
              <w:t>须严格按照</w:t>
            </w:r>
            <w:r>
              <w:t>采购</w:t>
            </w:r>
            <w:r>
              <w:rPr>
                <w:rFonts w:hint="eastAsia"/>
              </w:rPr>
              <w:t>文件第三章《项目需求》中样品的要求，递交相应的样品。</w:t>
            </w:r>
          </w:p>
          <w:p w14:paraId="2E291478">
            <w:pPr>
              <w:pStyle w:val="27"/>
            </w:pPr>
            <w:r>
              <w:rPr>
                <w:rFonts w:hint="eastAsia"/>
              </w:rPr>
              <w:t>3</w:t>
            </w:r>
            <w:r>
              <w:t xml:space="preserve">. </w:t>
            </w:r>
            <w:r>
              <w:rPr>
                <w:rFonts w:hint="eastAsia"/>
              </w:rPr>
              <w:t>样品须整体密封，并在密封外包装标识清楚项目名称、</w:t>
            </w:r>
            <w:r>
              <w:t>供应商</w:t>
            </w:r>
            <w:r>
              <w:rPr>
                <w:rFonts w:hint="eastAsia"/>
              </w:rPr>
              <w:t>名称，于截止时间前送达</w:t>
            </w:r>
            <w:r>
              <w:t>采购</w:t>
            </w:r>
            <w:r>
              <w:rPr>
                <w:rFonts w:hint="eastAsia"/>
              </w:rPr>
              <w:t>人指定地点。</w:t>
            </w:r>
          </w:p>
          <w:p w14:paraId="790310AA">
            <w:pPr>
              <w:pStyle w:val="27"/>
            </w:pPr>
            <w:r>
              <w:rPr>
                <w:rFonts w:hint="eastAsia"/>
              </w:rPr>
              <w:t>4</w:t>
            </w:r>
            <w:r>
              <w:t>. 供应商</w:t>
            </w:r>
            <w:r>
              <w:rPr>
                <w:rFonts w:hint="eastAsia"/>
              </w:rPr>
              <w:t>递交样品的人工、运输等相应成本由</w:t>
            </w:r>
            <w:r>
              <w:t>供应商</w:t>
            </w:r>
            <w:r>
              <w:rPr>
                <w:rFonts w:hint="eastAsia"/>
              </w:rPr>
              <w:t>自行承担。</w:t>
            </w:r>
          </w:p>
          <w:p w14:paraId="05A33822">
            <w:pPr>
              <w:pStyle w:val="27"/>
            </w:pPr>
            <w:r>
              <w:rPr>
                <w:rFonts w:hint="eastAsia"/>
              </w:rPr>
              <w:t>5</w:t>
            </w:r>
            <w:r>
              <w:t xml:space="preserve">. </w:t>
            </w:r>
            <w:r>
              <w:rPr>
                <w:rFonts w:hint="eastAsia"/>
              </w:rPr>
              <w:t>递交地点：广东省深圳市宝安区航站四路2033号深圳航空公司总部营销楼评审*室。</w:t>
            </w:r>
          </w:p>
          <w:p w14:paraId="61AD12E4">
            <w:pPr>
              <w:pStyle w:val="27"/>
            </w:pPr>
            <w:r>
              <w:rPr>
                <w:rFonts w:hint="eastAsia"/>
              </w:rPr>
              <w:t>6</w:t>
            </w:r>
            <w:r>
              <w:t xml:space="preserve">. </w:t>
            </w:r>
            <w:r>
              <w:rPr>
                <w:rFonts w:hint="eastAsia"/>
              </w:rPr>
              <w:t>样品接收时间：工作日8:30-11:30，13:30-16:30。</w:t>
            </w:r>
          </w:p>
          <w:p w14:paraId="47BAAAEA">
            <w:pPr>
              <w:pStyle w:val="27"/>
            </w:pPr>
            <w:r>
              <w:rPr>
                <w:rFonts w:hint="eastAsia"/>
              </w:rPr>
              <w:t>7</w:t>
            </w:r>
            <w:r>
              <w:t xml:space="preserve">. </w:t>
            </w:r>
            <w:r>
              <w:rPr>
                <w:rFonts w:hint="eastAsia"/>
              </w:rPr>
              <w:t>样品递交截止时间：</w:t>
            </w:r>
            <w:r>
              <w:rPr>
                <w:rFonts w:hint="eastAsia"/>
                <w:u w:val="single"/>
              </w:rPr>
              <w:t xml:space="preserve"> </w:t>
            </w:r>
            <w:r>
              <w:rPr>
                <w:u w:val="single"/>
              </w:rPr>
              <w:t xml:space="preserve">   </w:t>
            </w:r>
            <w:r>
              <w:rPr>
                <w:rFonts w:hint="eastAsia"/>
                <w:u w:val="single"/>
              </w:rPr>
              <w:t xml:space="preserve">年 </w:t>
            </w:r>
            <w:r>
              <w:rPr>
                <w:u w:val="single"/>
              </w:rPr>
              <w:t xml:space="preserve">  </w:t>
            </w:r>
            <w:r>
              <w:rPr>
                <w:rFonts w:hint="eastAsia"/>
                <w:u w:val="single"/>
              </w:rPr>
              <w:t xml:space="preserve">月 </w:t>
            </w:r>
            <w:r>
              <w:rPr>
                <w:u w:val="single"/>
              </w:rPr>
              <w:t xml:space="preserve">  </w:t>
            </w:r>
            <w:r>
              <w:rPr>
                <w:rFonts w:hint="eastAsia"/>
                <w:u w:val="single"/>
              </w:rPr>
              <w:t xml:space="preserve">日 </w:t>
            </w:r>
            <w:r>
              <w:rPr>
                <w:u w:val="single"/>
              </w:rPr>
              <w:t xml:space="preserve">  </w:t>
            </w:r>
            <w:r>
              <w:rPr>
                <w:rFonts w:hint="eastAsia"/>
                <w:u w:val="single"/>
              </w:rPr>
              <w:t xml:space="preserve">： </w:t>
            </w:r>
            <w:r>
              <w:rPr>
                <w:u w:val="single"/>
              </w:rPr>
              <w:t xml:space="preserve">   </w:t>
            </w:r>
            <w:r>
              <w:rPr>
                <w:rFonts w:hint="eastAsia"/>
              </w:rPr>
              <w:t>（以</w:t>
            </w:r>
            <w:r>
              <w:t>采购人</w:t>
            </w:r>
            <w:r>
              <w:rPr>
                <w:rFonts w:hint="eastAsia"/>
              </w:rPr>
              <w:t>收到样品为准）</w:t>
            </w:r>
          </w:p>
          <w:p w14:paraId="5F3BB709">
            <w:pPr>
              <w:pStyle w:val="27"/>
            </w:pPr>
            <w:r>
              <w:t xml:space="preserve">8. </w:t>
            </w:r>
            <w:r>
              <w:rPr>
                <w:rFonts w:hint="eastAsia"/>
              </w:rPr>
              <w:t>联系人及联系电话：</w:t>
            </w:r>
          </w:p>
        </w:tc>
      </w:tr>
      <w:tr w14:paraId="655B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Merge w:val="continue"/>
            <w:vAlign w:val="center"/>
          </w:tcPr>
          <w:p w14:paraId="729AB961">
            <w:pPr>
              <w:pStyle w:val="27"/>
              <w:jc w:val="center"/>
              <w:rPr>
                <w:szCs w:val="21"/>
              </w:rPr>
            </w:pPr>
          </w:p>
        </w:tc>
        <w:tc>
          <w:tcPr>
            <w:tcW w:w="1228" w:type="pct"/>
            <w:vMerge w:val="continue"/>
            <w:vAlign w:val="center"/>
          </w:tcPr>
          <w:p w14:paraId="34C6BF6A">
            <w:pPr>
              <w:pStyle w:val="27"/>
              <w:rPr>
                <w:shd w:val="clear" w:color="auto" w:fill="FFFFFF"/>
              </w:rPr>
            </w:pPr>
          </w:p>
        </w:tc>
        <w:tc>
          <w:tcPr>
            <w:tcW w:w="3191" w:type="pct"/>
            <w:vAlign w:val="center"/>
          </w:tcPr>
          <w:p w14:paraId="47AA250B">
            <w:pPr>
              <w:pStyle w:val="27"/>
              <w:rPr>
                <w:kern w:val="0"/>
                <w:u w:val="single"/>
                <w:shd w:val="clear" w:color="auto" w:fill="FFFFFF"/>
              </w:rPr>
            </w:pPr>
            <w:sdt>
              <w:sdtPr>
                <w:rPr>
                  <w:rFonts w:hint="eastAsia" w:ascii="宋体" w:hAnsi="宋体"/>
                  <w:kern w:val="0"/>
                </w:rPr>
                <w:id w:val="-623318186"/>
                <w14:checkbox>
                  <w14:checked w14:val="1"/>
                  <w14:checkedState w14:val="00FE" w14:font="Wingdings"/>
                  <w14:uncheckedState w14:val="2610" w14:font="MS Gothic"/>
                </w14:checkbox>
              </w:sdtPr>
              <w:sdtEndPr>
                <w:rPr>
                  <w:rFonts w:hint="eastAsia" w:ascii="宋体" w:hAnsi="宋体"/>
                  <w:kern w:val="0"/>
                </w:rPr>
              </w:sdtEndPr>
              <w:sdtContent>
                <w:r>
                  <w:rPr>
                    <w:rFonts w:hint="eastAsia" w:ascii="Wingdings" w:hAnsi="Wingdings" w:eastAsia="MS Gothic"/>
                    <w:kern w:val="0"/>
                  </w:rPr>
                  <w:t>þ</w:t>
                </w:r>
              </w:sdtContent>
            </w:sdt>
            <w:r>
              <w:rPr>
                <w:rFonts w:hint="eastAsia"/>
                <w:kern w:val="0"/>
              </w:rPr>
              <w:t>不要求递交样品</w:t>
            </w:r>
          </w:p>
        </w:tc>
      </w:tr>
      <w:tr w14:paraId="244E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10DA4E72">
            <w:pPr>
              <w:pStyle w:val="27"/>
              <w:jc w:val="center"/>
              <w:rPr>
                <w:szCs w:val="21"/>
              </w:rPr>
            </w:pPr>
            <w:r>
              <w:rPr>
                <w:szCs w:val="21"/>
              </w:rPr>
              <w:t>1.10</w:t>
            </w:r>
          </w:p>
        </w:tc>
        <w:tc>
          <w:tcPr>
            <w:tcW w:w="1228" w:type="pct"/>
            <w:vAlign w:val="center"/>
          </w:tcPr>
          <w:p w14:paraId="22002FC0">
            <w:pPr>
              <w:pStyle w:val="27"/>
            </w:pPr>
            <w:r>
              <w:t>谈判</w:t>
            </w:r>
            <w:r>
              <w:rPr>
                <w:rFonts w:hint="eastAsia"/>
              </w:rPr>
              <w:t>及评审地点</w:t>
            </w:r>
          </w:p>
        </w:tc>
        <w:tc>
          <w:tcPr>
            <w:tcW w:w="3191" w:type="pct"/>
            <w:vAlign w:val="center"/>
          </w:tcPr>
          <w:p w14:paraId="7C34A566">
            <w:pPr>
              <w:pStyle w:val="27"/>
              <w:rPr>
                <w:rFonts w:hint="eastAsia" w:ascii="宋体" w:hAnsi="宋体"/>
                <w:kern w:val="0"/>
                <w:u w:val="single"/>
              </w:rPr>
            </w:pPr>
            <w:sdt>
              <w:sdtPr>
                <w:rPr>
                  <w:rFonts w:hint="eastAsia" w:ascii="宋体" w:hAnsi="宋体"/>
                  <w:kern w:val="0"/>
                </w:rPr>
                <w:id w:val="442272389"/>
                <w14:checkbox>
                  <w14:checked w14:val="1"/>
                  <w14:checkedState w14:val="00FE" w14:font="Wingdings"/>
                  <w14:uncheckedState w14:val="2610" w14:font="MS Gothic"/>
                </w14:checkbox>
              </w:sdtPr>
              <w:sdtEndPr>
                <w:rPr>
                  <w:rFonts w:hint="eastAsia" w:ascii="宋体" w:hAnsi="宋体"/>
                  <w:kern w:val="0"/>
                </w:rPr>
              </w:sdtEndPr>
              <w:sdtContent>
                <w:r>
                  <w:rPr>
                    <w:rFonts w:hint="eastAsia" w:ascii="Wingdings" w:hAnsi="Wingdings" w:eastAsia="MS Gothic"/>
                    <w:kern w:val="0"/>
                  </w:rPr>
                  <w:t>þ</w:t>
                </w:r>
              </w:sdtContent>
            </w:sdt>
            <w:r>
              <w:rPr>
                <w:rFonts w:hint="eastAsia" w:ascii="宋体" w:hAnsi="宋体"/>
                <w:kern w:val="0"/>
              </w:rPr>
              <w:t>线上</w:t>
            </w:r>
            <w:r>
              <w:rPr>
                <w:rFonts w:ascii="宋体" w:hAnsi="宋体"/>
                <w:kern w:val="0"/>
              </w:rPr>
              <w:t>谈判</w:t>
            </w:r>
            <w:r>
              <w:rPr>
                <w:rFonts w:hint="eastAsia" w:ascii="宋体" w:hAnsi="宋体"/>
                <w:kern w:val="0"/>
              </w:rPr>
              <w:t>，说明：</w:t>
            </w:r>
            <w:r>
              <w:rPr>
                <w:rFonts w:hint="eastAsia" w:ascii="宋体" w:hAnsi="宋体"/>
                <w:kern w:val="0"/>
                <w:u w:val="single"/>
              </w:rPr>
              <w:t>本项目为线上钉钉视频谈判，供应商无需到现场。</w:t>
            </w:r>
          </w:p>
          <w:p w14:paraId="0ABA334B">
            <w:pPr>
              <w:pStyle w:val="27"/>
              <w:rPr>
                <w:rFonts w:hint="eastAsia" w:ascii="宋体" w:hAnsi="宋体"/>
              </w:rPr>
            </w:pPr>
            <w:sdt>
              <w:sdtPr>
                <w:rPr>
                  <w:rFonts w:hint="eastAsia" w:ascii="宋体" w:hAnsi="宋体"/>
                  <w:kern w:val="0"/>
                </w:rPr>
                <w:id w:val="1305273126"/>
                <w14:checkbox>
                  <w14:checked w14:val="0"/>
                  <w14:checkedState w14:val="00FE" w14:font="Wingdings"/>
                  <w14:uncheckedState w14:val="2610" w14:font="MS Gothic"/>
                </w14:checkbox>
              </w:sdtPr>
              <w:sdtEndPr>
                <w:rPr>
                  <w:rFonts w:hint="eastAsia" w:ascii="宋体" w:hAnsi="宋体"/>
                  <w:kern w:val="0"/>
                </w:rPr>
              </w:sdtEndPr>
              <w:sdtContent>
                <w:r>
                  <w:rPr>
                    <w:rFonts w:hint="eastAsia" w:ascii="MS Gothic" w:hAnsi="MS Gothic" w:eastAsia="MS Gothic"/>
                    <w:kern w:val="0"/>
                  </w:rPr>
                  <w:t>☐</w:t>
                </w:r>
              </w:sdtContent>
            </w:sdt>
            <w:r>
              <w:rPr>
                <w:rFonts w:hint="eastAsia" w:ascii="宋体" w:hAnsi="宋体"/>
                <w:kern w:val="0"/>
              </w:rPr>
              <w:t>现场</w:t>
            </w:r>
            <w:r>
              <w:rPr>
                <w:rFonts w:ascii="宋体" w:hAnsi="宋体"/>
                <w:kern w:val="0"/>
              </w:rPr>
              <w:t>谈判</w:t>
            </w:r>
            <w:r>
              <w:rPr>
                <w:rFonts w:hint="eastAsia" w:ascii="宋体" w:hAnsi="宋体"/>
                <w:kern w:val="0"/>
              </w:rPr>
              <w:t>，说明：</w:t>
            </w:r>
            <w:r>
              <w:rPr>
                <w:rFonts w:hint="eastAsia" w:ascii="宋体" w:hAnsi="宋体"/>
                <w:kern w:val="0"/>
                <w:u w:val="single"/>
              </w:rPr>
              <w:t>本项目现场谈判地址为深圳航空有限责任公司总部营销楼评审室，供应商需到现场参加</w:t>
            </w:r>
            <w:r>
              <w:rPr>
                <w:rFonts w:ascii="宋体" w:hAnsi="宋体"/>
                <w:kern w:val="0"/>
                <w:u w:val="single"/>
              </w:rPr>
              <w:t>谈判</w:t>
            </w:r>
            <w:r>
              <w:rPr>
                <w:rFonts w:hint="eastAsia" w:ascii="宋体" w:hAnsi="宋体"/>
                <w:kern w:val="0"/>
                <w:u w:val="single"/>
              </w:rPr>
              <w:t>。</w:t>
            </w:r>
          </w:p>
        </w:tc>
      </w:tr>
      <w:tr w14:paraId="2986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70BE4C9A">
            <w:pPr>
              <w:pStyle w:val="27"/>
              <w:jc w:val="center"/>
              <w:rPr>
                <w:szCs w:val="21"/>
              </w:rPr>
            </w:pPr>
            <w:r>
              <w:rPr>
                <w:rFonts w:hint="eastAsia"/>
                <w:szCs w:val="21"/>
              </w:rPr>
              <w:t>1</w:t>
            </w:r>
            <w:r>
              <w:rPr>
                <w:szCs w:val="21"/>
              </w:rPr>
              <w:t>.11</w:t>
            </w:r>
          </w:p>
        </w:tc>
        <w:tc>
          <w:tcPr>
            <w:tcW w:w="1228" w:type="pct"/>
            <w:vAlign w:val="center"/>
          </w:tcPr>
          <w:p w14:paraId="4F8D9FD0">
            <w:pPr>
              <w:pStyle w:val="27"/>
            </w:pPr>
            <w:r>
              <w:rPr>
                <w:rFonts w:hint="eastAsia"/>
                <w:shd w:val="clear" w:color="auto" w:fill="FFFFFF"/>
              </w:rPr>
              <w:t>响应文件有效期</w:t>
            </w:r>
          </w:p>
        </w:tc>
        <w:tc>
          <w:tcPr>
            <w:tcW w:w="3191" w:type="pct"/>
            <w:vAlign w:val="center"/>
          </w:tcPr>
          <w:p w14:paraId="0738CFC0">
            <w:pPr>
              <w:pStyle w:val="27"/>
              <w:rPr>
                <w:rFonts w:ascii="Segoe UI Symbol" w:hAnsi="Segoe UI Symbol" w:cs="Segoe UI Symbol"/>
                <w:kern w:val="0"/>
              </w:rPr>
            </w:pPr>
            <w:r>
              <w:rPr>
                <w:rFonts w:hint="eastAsia"/>
                <w:kern w:val="0"/>
                <w:u w:val="single"/>
                <w:shd w:val="clear" w:color="auto" w:fill="FFFFFF"/>
              </w:rPr>
              <w:t xml:space="preserve">  </w:t>
            </w:r>
            <w:r>
              <w:rPr>
                <w:kern w:val="0"/>
                <w:u w:val="single"/>
                <w:shd w:val="clear" w:color="auto" w:fill="FFFFFF"/>
              </w:rPr>
              <w:t>120</w:t>
            </w:r>
            <w:r>
              <w:rPr>
                <w:rFonts w:hint="eastAsia"/>
                <w:kern w:val="0"/>
                <w:u w:val="single"/>
                <w:shd w:val="clear" w:color="auto" w:fill="FFFFFF"/>
              </w:rPr>
              <w:t xml:space="preserve">   </w:t>
            </w:r>
            <w:r>
              <w:rPr>
                <w:rFonts w:hint="eastAsia"/>
                <w:shd w:val="clear" w:color="auto" w:fill="FFFFFF"/>
              </w:rPr>
              <w:t>个日历日（自响应文件递交截止之日起算）</w:t>
            </w:r>
          </w:p>
        </w:tc>
      </w:tr>
      <w:tr w14:paraId="52A6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1" w:type="pct"/>
            <w:vAlign w:val="center"/>
          </w:tcPr>
          <w:p w14:paraId="2C2B7A08">
            <w:pPr>
              <w:pStyle w:val="27"/>
              <w:jc w:val="center"/>
              <w:rPr>
                <w:szCs w:val="21"/>
              </w:rPr>
            </w:pPr>
            <w:r>
              <w:rPr>
                <w:rFonts w:hint="eastAsia"/>
                <w:szCs w:val="21"/>
              </w:rPr>
              <w:t>1</w:t>
            </w:r>
            <w:r>
              <w:rPr>
                <w:szCs w:val="21"/>
              </w:rPr>
              <w:t>.12</w:t>
            </w:r>
          </w:p>
        </w:tc>
        <w:tc>
          <w:tcPr>
            <w:tcW w:w="1228" w:type="pct"/>
            <w:vAlign w:val="center"/>
          </w:tcPr>
          <w:p w14:paraId="1AF5517C">
            <w:pPr>
              <w:pStyle w:val="27"/>
            </w:pPr>
            <w:r>
              <w:rPr>
                <w:rFonts w:hint="eastAsia"/>
                <w:kern w:val="0"/>
              </w:rPr>
              <w:t>评审方法</w:t>
            </w:r>
          </w:p>
        </w:tc>
        <w:tc>
          <w:tcPr>
            <w:tcW w:w="3191" w:type="pct"/>
            <w:vAlign w:val="center"/>
          </w:tcPr>
          <w:p w14:paraId="5043CDF3">
            <w:pPr>
              <w:pStyle w:val="27"/>
              <w:rPr>
                <w:rFonts w:cs="Segoe UI Symbol"/>
                <w:kern w:val="0"/>
              </w:rPr>
            </w:pPr>
            <w:sdt>
              <w:sdtPr>
                <w:rPr>
                  <w:rFonts w:hint="eastAsia" w:cs="Segoe UI Symbol"/>
                  <w:kern w:val="0"/>
                </w:rPr>
                <w:id w:val="-1208480538"/>
                <w14:checkbox>
                  <w14:checked w14:val="1"/>
                  <w14:checkedState w14:val="0052" w14:font="Wingdings 2"/>
                  <w14:uncheckedState w14:val="2610" w14:font="MS Gothic"/>
                </w14:checkbox>
              </w:sdtPr>
              <w:sdtEndPr>
                <w:rPr>
                  <w:rFonts w:hint="eastAsia" w:cs="Segoe UI Symbol"/>
                  <w:kern w:val="0"/>
                </w:rPr>
              </w:sdtEndPr>
              <w:sdtContent>
                <w:r>
                  <w:rPr>
                    <w:rFonts w:hint="eastAsia" w:ascii="MS Gothic" w:hAnsi="MS Gothic" w:eastAsia="MS Gothic" w:cs="Segoe UI Symbol"/>
                    <w:kern w:val="0"/>
                  </w:rPr>
                  <w:sym w:font="Wingdings 2" w:char="F052"/>
                </w:r>
              </w:sdtContent>
            </w:sdt>
            <w:r>
              <w:rPr>
                <w:rFonts w:hint="eastAsia" w:cs="Segoe UI Symbol"/>
                <w:kern w:val="0"/>
              </w:rPr>
              <w:t>综合评分法</w:t>
            </w:r>
          </w:p>
          <w:p w14:paraId="5440BD31">
            <w:pPr>
              <w:pStyle w:val="27"/>
              <w:rPr>
                <w:rFonts w:cs="Segoe UI Symbol"/>
                <w:kern w:val="0"/>
              </w:rPr>
            </w:pPr>
            <w:sdt>
              <w:sdtPr>
                <w:rPr>
                  <w:rFonts w:hint="eastAsia" w:cs="Segoe UI Symbol"/>
                  <w:kern w:val="0"/>
                </w:rPr>
                <w:id w:val="605612145"/>
                <w14:checkbox>
                  <w14:checked w14:val="0"/>
                  <w14:checkedState w14:val="0052" w14:font="Wingdings 2"/>
                  <w14:uncheckedState w14:val="2610" w14:font="MS Gothic"/>
                </w14:checkbox>
              </w:sdtPr>
              <w:sdtEndPr>
                <w:rPr>
                  <w:rFonts w:hint="eastAsia" w:cs="Segoe UI Symbol"/>
                  <w:kern w:val="0"/>
                </w:rPr>
              </w:sdtEndPr>
              <w:sdtContent>
                <w:r>
                  <w:rPr>
                    <w:rFonts w:hint="eastAsia" w:ascii="MS Gothic" w:hAnsi="MS Gothic" w:eastAsia="MS Gothic" w:cs="Segoe UI Symbol"/>
                    <w:kern w:val="0"/>
                  </w:rPr>
                  <w:t>☐</w:t>
                </w:r>
              </w:sdtContent>
            </w:sdt>
            <w:r>
              <w:rPr>
                <w:rFonts w:hint="eastAsia" w:cs="Segoe UI Symbol"/>
                <w:kern w:val="0"/>
              </w:rPr>
              <w:t>最低评标价法</w:t>
            </w:r>
          </w:p>
        </w:tc>
      </w:tr>
      <w:tr w14:paraId="58F7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65F09951">
            <w:pPr>
              <w:pStyle w:val="27"/>
              <w:jc w:val="center"/>
              <w:rPr>
                <w:szCs w:val="21"/>
              </w:rPr>
            </w:pPr>
            <w:r>
              <w:rPr>
                <w:rFonts w:hint="eastAsia"/>
                <w:szCs w:val="21"/>
              </w:rPr>
              <w:t>1</w:t>
            </w:r>
            <w:r>
              <w:rPr>
                <w:szCs w:val="21"/>
              </w:rPr>
              <w:t>.13</w:t>
            </w:r>
          </w:p>
        </w:tc>
        <w:tc>
          <w:tcPr>
            <w:tcW w:w="1228" w:type="pct"/>
            <w:vAlign w:val="center"/>
          </w:tcPr>
          <w:p w14:paraId="5A36AD63">
            <w:pPr>
              <w:pStyle w:val="27"/>
              <w:rPr>
                <w:shd w:val="clear" w:color="auto" w:fill="FFFFFF"/>
              </w:rPr>
            </w:pPr>
            <w:r>
              <w:rPr>
                <w:rFonts w:hint="eastAsia" w:cs="宋体"/>
              </w:rPr>
              <w:t>推荐</w:t>
            </w:r>
            <w:r>
              <w:rPr>
                <w:rFonts w:cs="宋体"/>
              </w:rPr>
              <w:t>中选</w:t>
            </w:r>
            <w:r>
              <w:rPr>
                <w:rFonts w:hint="eastAsia" w:cs="宋体"/>
              </w:rPr>
              <w:t>候选人数量</w:t>
            </w:r>
          </w:p>
        </w:tc>
        <w:tc>
          <w:tcPr>
            <w:tcW w:w="3191" w:type="pct"/>
            <w:vAlign w:val="center"/>
          </w:tcPr>
          <w:p w14:paraId="7EA69D8E">
            <w:pPr>
              <w:pStyle w:val="27"/>
              <w:rPr>
                <w:shd w:val="clear" w:color="auto" w:fill="FFFFFF"/>
              </w:rPr>
            </w:pPr>
            <w:r>
              <w:rPr>
                <w:rFonts w:hint="eastAsia" w:cs="Segoe UI Symbol"/>
                <w:kern w:val="0"/>
              </w:rPr>
              <w:t>谈判评审组</w:t>
            </w:r>
            <w:r>
              <w:rPr>
                <w:rFonts w:cs="Segoe UI Symbol"/>
                <w:kern w:val="0"/>
              </w:rPr>
              <w:t>推荐的</w:t>
            </w:r>
            <w:r>
              <w:rPr>
                <w:rFonts w:hint="eastAsia" w:cs="Segoe UI Symbol"/>
                <w:kern w:val="0"/>
              </w:rPr>
              <w:t>中选</w:t>
            </w:r>
            <w:r>
              <w:rPr>
                <w:rFonts w:cs="Segoe UI Symbol"/>
                <w:kern w:val="0"/>
              </w:rPr>
              <w:t>候选人数</w:t>
            </w:r>
            <w:r>
              <w:rPr>
                <w:rFonts w:hint="eastAsia" w:cs="Segoe UI Symbol"/>
                <w:kern w:val="0"/>
              </w:rPr>
              <w:t>：</w:t>
            </w:r>
            <w:r>
              <w:rPr>
                <w:rFonts w:hint="eastAsia" w:cs="Segoe UI Symbol"/>
                <w:kern w:val="0"/>
                <w:u w:val="single"/>
              </w:rPr>
              <w:t xml:space="preserve">  不超过3</w:t>
            </w:r>
            <w:r>
              <w:rPr>
                <w:rFonts w:cs="Segoe UI Symbol"/>
                <w:kern w:val="0"/>
                <w:u w:val="single"/>
              </w:rPr>
              <w:t xml:space="preserve"> </w:t>
            </w:r>
            <w:r>
              <w:rPr>
                <w:rFonts w:hint="eastAsia" w:cs="Segoe UI Symbol"/>
                <w:kern w:val="0"/>
              </w:rPr>
              <w:t>个</w:t>
            </w:r>
          </w:p>
        </w:tc>
      </w:tr>
      <w:tr w14:paraId="0DF6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2378A068">
            <w:pPr>
              <w:pStyle w:val="27"/>
              <w:jc w:val="center"/>
              <w:rPr>
                <w:szCs w:val="21"/>
              </w:rPr>
            </w:pPr>
            <w:r>
              <w:rPr>
                <w:rFonts w:hint="eastAsia"/>
                <w:szCs w:val="21"/>
              </w:rPr>
              <w:t>1</w:t>
            </w:r>
            <w:r>
              <w:rPr>
                <w:szCs w:val="21"/>
              </w:rPr>
              <w:t>.14</w:t>
            </w:r>
          </w:p>
        </w:tc>
        <w:tc>
          <w:tcPr>
            <w:tcW w:w="1228" w:type="pct"/>
            <w:vAlign w:val="center"/>
          </w:tcPr>
          <w:p w14:paraId="65AE7FA9">
            <w:pPr>
              <w:pStyle w:val="27"/>
              <w:rPr>
                <w:kern w:val="0"/>
              </w:rPr>
            </w:pPr>
            <w:r>
              <w:rPr>
                <w:rFonts w:cs="宋体"/>
              </w:rPr>
              <w:t>确定中选</w:t>
            </w:r>
            <w:r>
              <w:rPr>
                <w:rFonts w:hint="eastAsia" w:cs="宋体"/>
              </w:rPr>
              <w:t>供应商方式</w:t>
            </w:r>
          </w:p>
        </w:tc>
        <w:tc>
          <w:tcPr>
            <w:tcW w:w="3191" w:type="pct"/>
            <w:vAlign w:val="center"/>
          </w:tcPr>
          <w:p w14:paraId="726453FA">
            <w:pPr>
              <w:pStyle w:val="27"/>
              <w:rPr>
                <w:rFonts w:cs="Segoe UI Symbol"/>
                <w:kern w:val="0"/>
              </w:rPr>
            </w:pPr>
            <w:r>
              <w:rPr>
                <w:rFonts w:cs="宋体"/>
                <w:kern w:val="0"/>
              </w:rPr>
              <w:t>采购</w:t>
            </w:r>
            <w:r>
              <w:rPr>
                <w:rFonts w:hint="eastAsia" w:cs="宋体"/>
                <w:kern w:val="0"/>
              </w:rPr>
              <w:t>人依据</w:t>
            </w:r>
            <w:r>
              <w:rPr>
                <w:rFonts w:hint="eastAsia" w:cs="Segoe UI Symbol"/>
                <w:kern w:val="0"/>
              </w:rPr>
              <w:t>谈判评审组</w:t>
            </w:r>
            <w:r>
              <w:rPr>
                <w:rFonts w:hint="eastAsia" w:cs="宋体"/>
                <w:kern w:val="0"/>
              </w:rPr>
              <w:t>推荐的中选候选人确定</w:t>
            </w:r>
            <w:r>
              <w:rPr>
                <w:rFonts w:hint="eastAsia" w:cs="宋体"/>
                <w:kern w:val="0"/>
                <w:u w:val="single"/>
              </w:rPr>
              <w:t>1</w:t>
            </w:r>
            <w:r>
              <w:rPr>
                <w:rFonts w:hint="eastAsia" w:cs="宋体"/>
                <w:kern w:val="0"/>
              </w:rPr>
              <w:t>个</w:t>
            </w:r>
            <w:r>
              <w:rPr>
                <w:rFonts w:cs="宋体"/>
                <w:kern w:val="0"/>
              </w:rPr>
              <w:t>中选</w:t>
            </w:r>
            <w:r>
              <w:rPr>
                <w:rFonts w:hint="eastAsia" w:cs="宋体"/>
                <w:kern w:val="0"/>
              </w:rPr>
              <w:t>供应商</w:t>
            </w:r>
          </w:p>
        </w:tc>
      </w:tr>
      <w:tr w14:paraId="57E7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pct"/>
            <w:vAlign w:val="center"/>
          </w:tcPr>
          <w:p w14:paraId="48588684">
            <w:pPr>
              <w:pStyle w:val="27"/>
              <w:jc w:val="center"/>
              <w:rPr>
                <w:szCs w:val="21"/>
              </w:rPr>
            </w:pPr>
            <w:r>
              <w:rPr>
                <w:rFonts w:hint="eastAsia"/>
                <w:szCs w:val="21"/>
              </w:rPr>
              <w:t>1</w:t>
            </w:r>
            <w:r>
              <w:rPr>
                <w:szCs w:val="21"/>
              </w:rPr>
              <w:t>.15</w:t>
            </w:r>
          </w:p>
        </w:tc>
        <w:tc>
          <w:tcPr>
            <w:tcW w:w="1228" w:type="pct"/>
            <w:vAlign w:val="center"/>
          </w:tcPr>
          <w:p w14:paraId="072D56EA">
            <w:pPr>
              <w:pStyle w:val="27"/>
            </w:pPr>
            <w:r>
              <w:rPr>
                <w:rFonts w:hint="eastAsia"/>
                <w:shd w:val="clear" w:color="auto" w:fill="FFFFFF"/>
              </w:rPr>
              <w:t>签订</w:t>
            </w:r>
            <w:r>
              <w:rPr>
                <w:shd w:val="clear" w:color="auto" w:fill="FFFFFF"/>
              </w:rPr>
              <w:t>合同</w:t>
            </w:r>
            <w:r>
              <w:rPr>
                <w:rFonts w:hint="eastAsia"/>
                <w:shd w:val="clear" w:color="auto" w:fill="FFFFFF"/>
              </w:rPr>
              <w:t>时间</w:t>
            </w:r>
          </w:p>
        </w:tc>
        <w:tc>
          <w:tcPr>
            <w:tcW w:w="3191" w:type="pct"/>
            <w:tcBorders>
              <w:bottom w:val="single" w:color="auto" w:sz="2" w:space="0"/>
            </w:tcBorders>
            <w:vAlign w:val="center"/>
          </w:tcPr>
          <w:p w14:paraId="716C0421">
            <w:pPr>
              <w:pStyle w:val="27"/>
              <w:rPr>
                <w:rFonts w:cs="Segoe UI Symbol"/>
                <w:kern w:val="0"/>
              </w:rPr>
            </w:pPr>
            <w:r>
              <w:rPr>
                <w:shd w:val="clear" w:color="auto" w:fill="FFFFFF"/>
              </w:rPr>
              <w:t>中选</w:t>
            </w:r>
            <w:r>
              <w:rPr>
                <w:rFonts w:hint="eastAsia"/>
                <w:shd w:val="clear" w:color="auto" w:fill="FFFFFF"/>
              </w:rPr>
              <w:t>通知书发出之日起</w:t>
            </w:r>
            <w:r>
              <w:rPr>
                <w:u w:val="single"/>
                <w:shd w:val="clear" w:color="auto" w:fill="FFFFFF"/>
              </w:rPr>
              <w:t xml:space="preserve"> 6</w:t>
            </w:r>
            <w:r>
              <w:rPr>
                <w:rFonts w:hint="eastAsia"/>
                <w:u w:val="single"/>
                <w:shd w:val="clear" w:color="auto" w:fill="FFFFFF"/>
              </w:rPr>
              <w:t xml:space="preserve">0 </w:t>
            </w:r>
            <w:r>
              <w:rPr>
                <w:rFonts w:hint="eastAsia"/>
                <w:shd w:val="clear" w:color="auto" w:fill="FFFFFF"/>
              </w:rPr>
              <w:t>日内。</w:t>
            </w:r>
          </w:p>
        </w:tc>
      </w:tr>
    </w:tbl>
    <w:p w14:paraId="620925D3">
      <w:pPr>
        <w:pStyle w:val="2"/>
        <w:ind w:firstLine="420"/>
      </w:pPr>
    </w:p>
    <w:p w14:paraId="13FD0C7C">
      <w:pPr>
        <w:pStyle w:val="2"/>
        <w:ind w:firstLine="420"/>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090"/>
        <w:gridCol w:w="5970"/>
      </w:tblGrid>
      <w:tr w14:paraId="153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tcBorders>
            <w:shd w:val="clear" w:color="auto" w:fill="auto"/>
            <w:vAlign w:val="center"/>
          </w:tcPr>
          <w:p w14:paraId="6DD4BC0C">
            <w:pPr>
              <w:pStyle w:val="5"/>
            </w:pPr>
            <w:bookmarkStart w:id="10" w:name="_Toc160096417"/>
            <w:r>
              <w:rPr>
                <w:rFonts w:hint="eastAsia"/>
              </w:rPr>
              <w:t>供应商须知前附表（二）</w:t>
            </w:r>
            <w:bookmarkEnd w:id="10"/>
          </w:p>
        </w:tc>
      </w:tr>
      <w:tr w14:paraId="5A8C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2F9889C1">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条款号</w:t>
            </w:r>
          </w:p>
        </w:tc>
        <w:tc>
          <w:tcPr>
            <w:tcW w:w="1139" w:type="pct"/>
            <w:vAlign w:val="center"/>
          </w:tcPr>
          <w:p w14:paraId="09E981E4">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名称</w:t>
            </w:r>
          </w:p>
        </w:tc>
        <w:tc>
          <w:tcPr>
            <w:tcW w:w="3254" w:type="pct"/>
            <w:vAlign w:val="center"/>
          </w:tcPr>
          <w:p w14:paraId="5E28B3F6">
            <w:pPr>
              <w:autoSpaceDE w:val="0"/>
              <w:autoSpaceDN w:val="0"/>
              <w:adjustRightInd w:val="0"/>
              <w:snapToGrid w:val="0"/>
              <w:ind w:firstLine="0" w:firstLineChars="0"/>
              <w:jc w:val="center"/>
              <w:rPr>
                <w:rFonts w:hint="eastAsia" w:ascii="宋体" w:hAnsi="宋体"/>
                <w:b/>
                <w:szCs w:val="21"/>
              </w:rPr>
            </w:pPr>
            <w:r>
              <w:rPr>
                <w:rFonts w:ascii="宋体" w:hAnsi="宋体"/>
                <w:b/>
                <w:szCs w:val="21"/>
              </w:rPr>
              <w:t>编列内容</w:t>
            </w:r>
          </w:p>
        </w:tc>
      </w:tr>
      <w:tr w14:paraId="4040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6455A9D4">
            <w:pPr>
              <w:autoSpaceDE w:val="0"/>
              <w:autoSpaceDN w:val="0"/>
              <w:adjustRightInd w:val="0"/>
              <w:snapToGrid w:val="0"/>
              <w:ind w:firstLine="0" w:firstLineChars="0"/>
              <w:jc w:val="center"/>
              <w:rPr>
                <w:rFonts w:cs="Segoe UI Symbol"/>
                <w:kern w:val="0"/>
              </w:rPr>
            </w:pPr>
            <w:r>
              <w:rPr>
                <w:rFonts w:hint="eastAsia" w:cs="Segoe UI Symbol"/>
                <w:kern w:val="0"/>
              </w:rPr>
              <w:t>2.1</w:t>
            </w:r>
          </w:p>
        </w:tc>
        <w:tc>
          <w:tcPr>
            <w:tcW w:w="1139" w:type="pct"/>
            <w:vAlign w:val="center"/>
          </w:tcPr>
          <w:p w14:paraId="45612041">
            <w:pPr>
              <w:autoSpaceDE w:val="0"/>
              <w:autoSpaceDN w:val="0"/>
              <w:adjustRightInd w:val="0"/>
              <w:snapToGrid w:val="0"/>
              <w:ind w:firstLine="0" w:firstLineChars="0"/>
              <w:jc w:val="center"/>
              <w:rPr>
                <w:rFonts w:cs="Segoe UI Symbol"/>
                <w:kern w:val="0"/>
              </w:rPr>
            </w:pPr>
            <w:r>
              <w:rPr>
                <w:rFonts w:hint="eastAsia" w:cs="Segoe UI Symbol"/>
                <w:kern w:val="0"/>
              </w:rPr>
              <w:t>资金来源和落实</w:t>
            </w:r>
          </w:p>
          <w:p w14:paraId="3A1F2937">
            <w:pPr>
              <w:autoSpaceDE w:val="0"/>
              <w:autoSpaceDN w:val="0"/>
              <w:adjustRightInd w:val="0"/>
              <w:snapToGrid w:val="0"/>
              <w:ind w:firstLine="0" w:firstLineChars="0"/>
              <w:jc w:val="center"/>
              <w:rPr>
                <w:rFonts w:cs="Segoe UI Symbol"/>
                <w:kern w:val="0"/>
              </w:rPr>
            </w:pPr>
            <w:r>
              <w:rPr>
                <w:rFonts w:hint="eastAsia" w:cs="Segoe UI Symbol"/>
                <w:kern w:val="0"/>
              </w:rPr>
              <w:t>情况</w:t>
            </w:r>
          </w:p>
        </w:tc>
        <w:tc>
          <w:tcPr>
            <w:tcW w:w="3254" w:type="pct"/>
            <w:vAlign w:val="center"/>
          </w:tcPr>
          <w:p w14:paraId="587D0762">
            <w:pPr>
              <w:autoSpaceDE w:val="0"/>
              <w:autoSpaceDN w:val="0"/>
              <w:adjustRightInd w:val="0"/>
              <w:snapToGrid w:val="0"/>
              <w:ind w:firstLine="0" w:firstLineChars="0"/>
              <w:jc w:val="left"/>
              <w:rPr>
                <w:rFonts w:cs="Segoe UI Symbol"/>
                <w:kern w:val="0"/>
              </w:rPr>
            </w:pPr>
            <w:r>
              <w:rPr>
                <w:rFonts w:hint="eastAsia" w:cs="Segoe UI Symbol"/>
                <w:kern w:val="0"/>
              </w:rPr>
              <w:t>资金来源：企业自筹</w:t>
            </w:r>
          </w:p>
          <w:p w14:paraId="4F9123BA">
            <w:pPr>
              <w:autoSpaceDE w:val="0"/>
              <w:autoSpaceDN w:val="0"/>
              <w:adjustRightInd w:val="0"/>
              <w:snapToGrid w:val="0"/>
              <w:ind w:firstLine="0" w:firstLineChars="0"/>
              <w:jc w:val="left"/>
              <w:rPr>
                <w:rFonts w:cs="Segoe UI Symbol"/>
                <w:kern w:val="0"/>
              </w:rPr>
            </w:pPr>
            <w:r>
              <w:rPr>
                <w:rFonts w:hint="eastAsia" w:cs="Segoe UI Symbol"/>
                <w:kern w:val="0"/>
              </w:rPr>
              <w:t>出资比例：100%</w:t>
            </w:r>
          </w:p>
          <w:p w14:paraId="0E146A58">
            <w:pPr>
              <w:autoSpaceDE w:val="0"/>
              <w:autoSpaceDN w:val="0"/>
              <w:adjustRightInd w:val="0"/>
              <w:snapToGrid w:val="0"/>
              <w:ind w:firstLine="0" w:firstLineChars="0"/>
              <w:jc w:val="left"/>
              <w:rPr>
                <w:rFonts w:cs="Segoe UI Symbol"/>
                <w:kern w:val="0"/>
              </w:rPr>
            </w:pPr>
            <w:r>
              <w:rPr>
                <w:rFonts w:hint="eastAsia" w:cs="Segoe UI Symbol"/>
                <w:kern w:val="0"/>
              </w:rPr>
              <w:t>资金落实情况：</w:t>
            </w:r>
            <w:r>
              <w:rPr>
                <w:rFonts w:hint="eastAsia" w:cs="Segoe UI Symbol"/>
                <w:kern w:val="0"/>
              </w:rPr>
              <w:sym w:font="Wingdings 2" w:char="F052"/>
            </w:r>
            <w:r>
              <w:rPr>
                <w:rFonts w:hint="eastAsia" w:cs="Segoe UI Symbol"/>
                <w:kern w:val="0"/>
              </w:rPr>
              <w:t xml:space="preserve">已落实 ☐未落实 ☐其他：          </w:t>
            </w:r>
          </w:p>
        </w:tc>
      </w:tr>
      <w:tr w14:paraId="10D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Merge w:val="restart"/>
            <w:vAlign w:val="center"/>
          </w:tcPr>
          <w:p w14:paraId="01EDD32D">
            <w:pPr>
              <w:autoSpaceDE w:val="0"/>
              <w:autoSpaceDN w:val="0"/>
              <w:adjustRightInd w:val="0"/>
              <w:snapToGrid w:val="0"/>
              <w:ind w:firstLine="0" w:firstLineChars="0"/>
              <w:jc w:val="center"/>
              <w:rPr>
                <w:rFonts w:cs="Segoe UI Symbol"/>
                <w:kern w:val="0"/>
              </w:rPr>
            </w:pPr>
            <w:r>
              <w:rPr>
                <w:rFonts w:hint="eastAsia" w:cs="Segoe UI Symbol"/>
                <w:kern w:val="0"/>
              </w:rPr>
              <w:t>2.2</w:t>
            </w:r>
          </w:p>
        </w:tc>
        <w:tc>
          <w:tcPr>
            <w:tcW w:w="1139" w:type="pct"/>
            <w:vAlign w:val="center"/>
          </w:tcPr>
          <w:p w14:paraId="1BCB153B">
            <w:pPr>
              <w:autoSpaceDE w:val="0"/>
              <w:autoSpaceDN w:val="0"/>
              <w:adjustRightInd w:val="0"/>
              <w:snapToGrid w:val="0"/>
              <w:ind w:firstLine="0" w:firstLineChars="0"/>
              <w:jc w:val="center"/>
              <w:rPr>
                <w:rFonts w:cs="Segoe UI Symbol"/>
                <w:kern w:val="0"/>
              </w:rPr>
            </w:pPr>
            <w:r>
              <w:rPr>
                <w:rFonts w:hint="eastAsia" w:cs="Segoe UI Symbol"/>
                <w:kern w:val="0"/>
              </w:rPr>
              <w:t>采购范围</w:t>
            </w:r>
          </w:p>
        </w:tc>
        <w:tc>
          <w:tcPr>
            <w:tcW w:w="3254" w:type="pct"/>
            <w:vAlign w:val="center"/>
          </w:tcPr>
          <w:p w14:paraId="58FA2E88">
            <w:pPr>
              <w:autoSpaceDE w:val="0"/>
              <w:autoSpaceDN w:val="0"/>
              <w:adjustRightInd w:val="0"/>
              <w:snapToGrid w:val="0"/>
              <w:ind w:firstLine="0" w:firstLineChars="0"/>
              <w:jc w:val="left"/>
              <w:rPr>
                <w:rFonts w:cs="Segoe UI Symbol"/>
                <w:kern w:val="0"/>
              </w:rPr>
            </w:pPr>
            <w:r>
              <w:rPr>
                <w:rFonts w:hint="eastAsia" w:cs="Segoe UI Symbol"/>
                <w:kern w:val="0"/>
              </w:rPr>
              <w:t>详见第三章项目需求</w:t>
            </w:r>
          </w:p>
        </w:tc>
      </w:tr>
      <w:tr w14:paraId="427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Merge w:val="continue"/>
            <w:vAlign w:val="center"/>
          </w:tcPr>
          <w:p w14:paraId="4B95FE49">
            <w:pPr>
              <w:autoSpaceDE w:val="0"/>
              <w:autoSpaceDN w:val="0"/>
              <w:adjustRightInd w:val="0"/>
              <w:snapToGrid w:val="0"/>
              <w:ind w:firstLine="0" w:firstLineChars="0"/>
              <w:jc w:val="center"/>
              <w:rPr>
                <w:rFonts w:cs="Segoe UI Symbol"/>
                <w:kern w:val="0"/>
              </w:rPr>
            </w:pPr>
          </w:p>
        </w:tc>
        <w:tc>
          <w:tcPr>
            <w:tcW w:w="1139" w:type="pct"/>
            <w:vAlign w:val="center"/>
          </w:tcPr>
          <w:p w14:paraId="544912AE">
            <w:pPr>
              <w:autoSpaceDE w:val="0"/>
              <w:autoSpaceDN w:val="0"/>
              <w:adjustRightInd w:val="0"/>
              <w:snapToGrid w:val="0"/>
              <w:ind w:firstLine="0" w:firstLineChars="0"/>
              <w:jc w:val="center"/>
              <w:rPr>
                <w:rFonts w:cs="Segoe UI Symbol"/>
                <w:kern w:val="0"/>
              </w:rPr>
            </w:pPr>
            <w:r>
              <w:rPr>
                <w:rFonts w:hint="eastAsia" w:cs="Segoe UI Symbol"/>
                <w:kern w:val="0"/>
              </w:rPr>
              <w:t>项目概况</w:t>
            </w:r>
          </w:p>
        </w:tc>
        <w:tc>
          <w:tcPr>
            <w:tcW w:w="3254" w:type="pct"/>
            <w:vAlign w:val="center"/>
          </w:tcPr>
          <w:p w14:paraId="125E8716">
            <w:pPr>
              <w:ind w:firstLine="0" w:firstLineChars="0"/>
              <w:rPr>
                <w:rFonts w:cs="Segoe UI Symbol"/>
                <w:kern w:val="0"/>
              </w:rPr>
            </w:pPr>
            <w:r>
              <w:rPr>
                <w:rFonts w:hint="eastAsia" w:cs="Segoe UI Symbol"/>
                <w:kern w:val="0"/>
              </w:rPr>
              <w:t>深航OIE集中支付系统自2011年7月上线以来，与Oracle财务系统、Oracle集采系统、资金管理系统、财务管理综合分析系统进行了集成，实现了我司对公支付和员工报销业务的预算控制、在线审批、自动付款、自动账务处理、资金调拨等功能，提升了财务付款及会计核算的效率与准确度，系统使用范围涵盖深航总部、各分公司基地、深航货运、昆明航等。</w:t>
            </w:r>
          </w:p>
          <w:p w14:paraId="4F7123B8">
            <w:pPr>
              <w:autoSpaceDE w:val="0"/>
              <w:autoSpaceDN w:val="0"/>
              <w:adjustRightInd w:val="0"/>
              <w:snapToGrid w:val="0"/>
              <w:ind w:firstLine="0" w:firstLineChars="0"/>
              <w:jc w:val="left"/>
              <w:rPr>
                <w:rFonts w:cs="Segoe UI Symbol"/>
                <w:kern w:val="0"/>
              </w:rPr>
            </w:pPr>
            <w:r>
              <w:rPr>
                <w:rFonts w:hint="eastAsia" w:cs="Segoe UI Symbol"/>
                <w:kern w:val="0"/>
              </w:rPr>
              <w:t>为了保障深航OIE集中支付系统的安全运行需求，需采购2025-2027年OIE集中支付系统维护服务，并签订采购合同。</w:t>
            </w:r>
          </w:p>
        </w:tc>
      </w:tr>
      <w:tr w14:paraId="50E3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7C89C23E">
            <w:pPr>
              <w:autoSpaceDE w:val="0"/>
              <w:autoSpaceDN w:val="0"/>
              <w:adjustRightInd w:val="0"/>
              <w:snapToGrid w:val="0"/>
              <w:ind w:firstLine="0" w:firstLineChars="0"/>
              <w:jc w:val="center"/>
              <w:rPr>
                <w:rFonts w:cs="Segoe UI Symbol"/>
                <w:kern w:val="0"/>
              </w:rPr>
            </w:pPr>
            <w:r>
              <w:rPr>
                <w:rFonts w:hint="eastAsia" w:cs="Segoe UI Symbol"/>
                <w:kern w:val="0"/>
              </w:rPr>
              <w:t>2.3</w:t>
            </w:r>
          </w:p>
        </w:tc>
        <w:tc>
          <w:tcPr>
            <w:tcW w:w="1139" w:type="pct"/>
            <w:vAlign w:val="center"/>
          </w:tcPr>
          <w:p w14:paraId="4BEDC447">
            <w:pPr>
              <w:autoSpaceDE w:val="0"/>
              <w:autoSpaceDN w:val="0"/>
              <w:adjustRightInd w:val="0"/>
              <w:snapToGrid w:val="0"/>
              <w:ind w:firstLine="0" w:firstLineChars="0"/>
              <w:jc w:val="center"/>
              <w:rPr>
                <w:rFonts w:cs="Segoe UI Symbol"/>
                <w:kern w:val="0"/>
              </w:rPr>
            </w:pPr>
            <w:r>
              <w:rPr>
                <w:rFonts w:hint="eastAsia" w:cs="Segoe UI Symbol"/>
                <w:kern w:val="0"/>
              </w:rPr>
              <w:t>交货期</w:t>
            </w:r>
          </w:p>
        </w:tc>
        <w:tc>
          <w:tcPr>
            <w:tcW w:w="3254" w:type="pct"/>
            <w:vAlign w:val="center"/>
          </w:tcPr>
          <w:p w14:paraId="7B8FA617">
            <w:pPr>
              <w:autoSpaceDE w:val="0"/>
              <w:autoSpaceDN w:val="0"/>
              <w:adjustRightInd w:val="0"/>
              <w:snapToGrid w:val="0"/>
              <w:ind w:firstLine="0" w:firstLineChars="0"/>
              <w:jc w:val="left"/>
              <w:rPr>
                <w:rFonts w:cs="Segoe UI Symbol"/>
                <w:kern w:val="0"/>
              </w:rPr>
            </w:pPr>
            <w:r>
              <w:rPr>
                <w:rFonts w:hint="eastAsia" w:cs="Segoe UI Symbol"/>
                <w:kern w:val="0"/>
              </w:rPr>
              <w:t>合同期3年</w:t>
            </w:r>
          </w:p>
        </w:tc>
      </w:tr>
      <w:tr w14:paraId="186E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4B4DEBE8">
            <w:pPr>
              <w:autoSpaceDE w:val="0"/>
              <w:autoSpaceDN w:val="0"/>
              <w:adjustRightInd w:val="0"/>
              <w:snapToGrid w:val="0"/>
              <w:ind w:firstLine="0" w:firstLineChars="0"/>
              <w:jc w:val="center"/>
              <w:rPr>
                <w:rFonts w:cs="Segoe UI Symbol"/>
                <w:kern w:val="0"/>
              </w:rPr>
            </w:pPr>
            <w:r>
              <w:rPr>
                <w:rFonts w:hint="eastAsia" w:cs="Segoe UI Symbol"/>
                <w:kern w:val="0"/>
              </w:rPr>
              <w:t>2.4</w:t>
            </w:r>
          </w:p>
        </w:tc>
        <w:tc>
          <w:tcPr>
            <w:tcW w:w="1139" w:type="pct"/>
          </w:tcPr>
          <w:p w14:paraId="0760048B">
            <w:pPr>
              <w:autoSpaceDE w:val="0"/>
              <w:autoSpaceDN w:val="0"/>
              <w:adjustRightInd w:val="0"/>
              <w:snapToGrid w:val="0"/>
              <w:ind w:firstLine="0" w:firstLineChars="0"/>
              <w:jc w:val="center"/>
              <w:rPr>
                <w:rFonts w:cs="Segoe UI Symbol"/>
                <w:kern w:val="0"/>
              </w:rPr>
            </w:pPr>
            <w:r>
              <w:rPr>
                <w:rFonts w:hint="eastAsia" w:cs="Segoe UI Symbol"/>
                <w:kern w:val="0"/>
              </w:rPr>
              <w:t>交货地点</w:t>
            </w:r>
          </w:p>
        </w:tc>
        <w:tc>
          <w:tcPr>
            <w:tcW w:w="3254" w:type="pct"/>
          </w:tcPr>
          <w:p w14:paraId="099AF322">
            <w:pPr>
              <w:autoSpaceDE w:val="0"/>
              <w:autoSpaceDN w:val="0"/>
              <w:adjustRightInd w:val="0"/>
              <w:snapToGrid w:val="0"/>
              <w:ind w:firstLine="0" w:firstLineChars="0"/>
              <w:jc w:val="left"/>
              <w:rPr>
                <w:rFonts w:cs="Segoe UI Symbol"/>
                <w:kern w:val="0"/>
              </w:rPr>
            </w:pPr>
            <w:r>
              <w:rPr>
                <w:rFonts w:hint="eastAsia" w:cs="Segoe UI Symbol"/>
                <w:kern w:val="0"/>
              </w:rPr>
              <w:t>深圳总部</w:t>
            </w:r>
          </w:p>
        </w:tc>
      </w:tr>
      <w:tr w14:paraId="70FA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53DD6947">
            <w:pPr>
              <w:autoSpaceDE w:val="0"/>
              <w:autoSpaceDN w:val="0"/>
              <w:adjustRightInd w:val="0"/>
              <w:snapToGrid w:val="0"/>
              <w:ind w:firstLine="0" w:firstLineChars="0"/>
              <w:jc w:val="center"/>
              <w:rPr>
                <w:rFonts w:cs="Segoe UI Symbol"/>
                <w:kern w:val="0"/>
              </w:rPr>
            </w:pPr>
            <w:r>
              <w:rPr>
                <w:rFonts w:hint="eastAsia" w:cs="Segoe UI Symbol"/>
                <w:kern w:val="0"/>
              </w:rPr>
              <w:t>2.5</w:t>
            </w:r>
          </w:p>
        </w:tc>
        <w:tc>
          <w:tcPr>
            <w:tcW w:w="1139" w:type="pct"/>
            <w:vAlign w:val="center"/>
          </w:tcPr>
          <w:p w14:paraId="701CB789">
            <w:pPr>
              <w:autoSpaceDE w:val="0"/>
              <w:autoSpaceDN w:val="0"/>
              <w:adjustRightInd w:val="0"/>
              <w:snapToGrid w:val="0"/>
              <w:ind w:firstLine="0" w:firstLineChars="0"/>
              <w:jc w:val="center"/>
              <w:rPr>
                <w:rFonts w:cs="Segoe UI Symbol"/>
                <w:kern w:val="0"/>
              </w:rPr>
            </w:pPr>
            <w:r>
              <w:rPr>
                <w:rFonts w:hint="eastAsia" w:cs="Segoe UI Symbol"/>
                <w:kern w:val="0"/>
              </w:rPr>
              <w:t>供应商资格条件</w:t>
            </w:r>
          </w:p>
        </w:tc>
        <w:tc>
          <w:tcPr>
            <w:tcW w:w="3254" w:type="pct"/>
            <w:vAlign w:val="center"/>
          </w:tcPr>
          <w:p w14:paraId="18B9EE72">
            <w:pPr>
              <w:wordWrap w:val="0"/>
              <w:topLinePunct/>
              <w:ind w:firstLine="0" w:firstLineChars="0"/>
              <w:jc w:val="left"/>
              <w:rPr>
                <w:rFonts w:cs="Segoe UI Symbol"/>
                <w:kern w:val="0"/>
              </w:rPr>
            </w:pPr>
            <w:r>
              <w:rPr>
                <w:rFonts w:hint="eastAsia" w:cs="Segoe UI Symbol"/>
                <w:kern w:val="0"/>
              </w:rPr>
              <w:t>（一）中华人民共和国境内注册具有独立法人资格，以营业执照扫描件为准。</w:t>
            </w:r>
          </w:p>
          <w:p w14:paraId="2FFD3FA4">
            <w:pPr>
              <w:wordWrap w:val="0"/>
              <w:topLinePunct/>
              <w:ind w:firstLine="420"/>
              <w:jc w:val="left"/>
              <w:rPr>
                <w:rFonts w:cs="Segoe UI Symbol"/>
                <w:kern w:val="0"/>
              </w:rPr>
            </w:pPr>
            <w:r>
              <w:rPr>
                <w:rFonts w:hint="eastAsia" w:cs="Segoe UI Symbol"/>
                <w:kern w:val="0"/>
              </w:rPr>
              <w:t>资料提交要求：提供投标单位工商营业执照扫描件和国家企业信用信息公示系统。（http://www.gsxt.gov.cn/index.html）查询截图。</w:t>
            </w:r>
          </w:p>
          <w:p w14:paraId="217F4135">
            <w:pPr>
              <w:wordWrap w:val="0"/>
              <w:topLinePunct/>
              <w:ind w:firstLine="0" w:firstLineChars="0"/>
              <w:jc w:val="left"/>
              <w:rPr>
                <w:rFonts w:cs="Segoe UI Symbol"/>
                <w:kern w:val="0"/>
              </w:rPr>
            </w:pPr>
            <w:r>
              <w:rPr>
                <w:rFonts w:hint="eastAsia" w:cs="Segoe UI Symbol"/>
                <w:kern w:val="0"/>
              </w:rPr>
              <w:t>（二）供应商须具备与EBS产品原厂家的合作伙伴关系（OPN证书）。</w:t>
            </w:r>
          </w:p>
          <w:p w14:paraId="29F564CC">
            <w:pPr>
              <w:wordWrap w:val="0"/>
              <w:topLinePunct/>
              <w:ind w:firstLine="420"/>
              <w:jc w:val="left"/>
              <w:rPr>
                <w:rFonts w:cs="Segoe UI Symbol"/>
                <w:kern w:val="0"/>
              </w:rPr>
            </w:pPr>
            <w:r>
              <w:rPr>
                <w:rFonts w:hint="eastAsia" w:cs="Segoe UI Symbol"/>
                <w:kern w:val="0"/>
              </w:rPr>
              <w:t>资料提交要求：提供有效期内的、加盖投标单位公章的代理资质证书复印件。</w:t>
            </w:r>
          </w:p>
          <w:p w14:paraId="4628B815">
            <w:pPr>
              <w:wordWrap w:val="0"/>
              <w:topLinePunct/>
              <w:ind w:firstLine="0" w:firstLineChars="0"/>
              <w:jc w:val="left"/>
              <w:rPr>
                <w:rFonts w:cs="Segoe UI Symbol"/>
                <w:kern w:val="0"/>
              </w:rPr>
            </w:pPr>
            <w:r>
              <w:rPr>
                <w:rFonts w:hint="eastAsia" w:cs="Segoe UI Symbol"/>
                <w:kern w:val="0"/>
              </w:rPr>
              <w:t>（三）供应商须提供1个单一合同含税总金额在2</w:t>
            </w:r>
            <w:r>
              <w:rPr>
                <w:rFonts w:hint="eastAsia" w:cs="Segoe UI Symbol"/>
                <w:kern w:val="0"/>
                <w:lang w:val="en-US" w:eastAsia="zh-CN"/>
              </w:rPr>
              <w:t>0</w:t>
            </w:r>
            <w:r>
              <w:rPr>
                <w:rFonts w:hint="eastAsia" w:cs="Segoe UI Symbol"/>
                <w:kern w:val="0"/>
              </w:rPr>
              <w:t>万元（含）以上且真实有效的基于OracleEBS平台的财务类系统的维护合同。合同具体要求为：（1）清单内容须包含可明确说明该合同内的服务系统是基于EBS平台运行的。（2）如合同未体现总金额，可根据合同清单（该清单须为原合同内容，或为含双方名称或盖章的附件）单价及预估数量核算总金额。（3）合同签署日期或生效日期在2021年12月1日至采购公告发布日。</w:t>
            </w:r>
          </w:p>
          <w:p w14:paraId="232ACC88">
            <w:pPr>
              <w:numPr>
                <w:ilvl w:val="255"/>
                <w:numId w:val="0"/>
              </w:numPr>
              <w:adjustRightInd w:val="0"/>
              <w:snapToGrid w:val="0"/>
              <w:rPr>
                <w:rFonts w:cs="Segoe UI Symbol"/>
                <w:kern w:val="0"/>
              </w:rPr>
            </w:pPr>
            <w:r>
              <w:rPr>
                <w:rFonts w:hint="eastAsia" w:cs="Segoe UI Symbol"/>
                <w:kern w:val="0"/>
              </w:rPr>
              <w:t>资料提交要求：</w:t>
            </w:r>
            <w:r>
              <w:rPr>
                <w:rFonts w:hint="eastAsia" w:ascii="宋体" w:hAnsi="宋体"/>
                <w:szCs w:val="21"/>
              </w:rPr>
              <w:t>提供加盖公章的合同复印件。合同复印件须包括合同首页、合同标的物清单、合同总金额页及合同签字/盖章页，合同须包含签订双方的公司名称，合同签字/盖章页面无双方盖章或签字视为无效。合同复印件须清晰，模糊不清视为无效。</w:t>
            </w:r>
          </w:p>
          <w:p w14:paraId="3BF53B26">
            <w:pPr>
              <w:adjustRightInd w:val="0"/>
              <w:snapToGrid w:val="0"/>
              <w:ind w:firstLine="0" w:firstLineChars="0"/>
              <w:rPr>
                <w:rFonts w:cs="Segoe UI Symbol"/>
                <w:kern w:val="0"/>
              </w:rPr>
            </w:pPr>
            <w:r>
              <w:rPr>
                <w:rFonts w:hint="eastAsia" w:cs="Segoe UI Symbol"/>
                <w:kern w:val="0"/>
              </w:rPr>
              <w:t>（四）供应商须提供被授权人在所属单位2024年5月至采购公告发布日，连续3个月（含）以上社保缴纳清单。</w:t>
            </w:r>
          </w:p>
          <w:p w14:paraId="49EAEE0E">
            <w:pPr>
              <w:adjustRightInd w:val="0"/>
              <w:snapToGrid w:val="0"/>
              <w:ind w:firstLine="420"/>
              <w:rPr>
                <w:rFonts w:cs="Segoe UI Symbol"/>
                <w:kern w:val="0"/>
              </w:rPr>
            </w:pPr>
            <w:r>
              <w:rPr>
                <w:rFonts w:hint="eastAsia" w:cs="Segoe UI Symbol"/>
                <w:kern w:val="0"/>
              </w:rPr>
              <w:t>资料提交要求：提供当地所辖社保局盖章的社保清单原件或社保局官网打印含有效验证码的社保明细清单，并加盖供应商公章。社保清单上单位名称必须同供应商名称完全一致；如社保为分公司自行缴纳，社保清单上单位名称必须为供应商分公司；如属于第三方代缴，则需提供委托代缴合同复印件以及包含人员清单的代缴证明和社保缴纳清单，并加盖公章。如供应商代表为公司法定代表人，则无需提供社保缴纳明细清单。</w:t>
            </w:r>
          </w:p>
          <w:p w14:paraId="54BB7357">
            <w:pPr>
              <w:pStyle w:val="12"/>
              <w:widowControl w:val="0"/>
              <w:adjustRightInd w:val="0"/>
              <w:snapToGrid w:val="0"/>
              <w:spacing w:before="0" w:beforeAutospacing="0" w:after="0" w:afterAutospacing="0" w:line="400" w:lineRule="exact"/>
              <w:ind w:firstLine="0" w:firstLineChars="0"/>
              <w:jc w:val="both"/>
              <w:rPr>
                <w:rFonts w:ascii="Times New Roman" w:hAnsi="Times New Roman" w:cs="Segoe UI Symbol"/>
                <w:sz w:val="21"/>
                <w:szCs w:val="24"/>
              </w:rPr>
            </w:pPr>
            <w:r>
              <w:rPr>
                <w:rFonts w:hint="eastAsia" w:ascii="Times New Roman" w:hAnsi="Times New Roman" w:cs="Segoe UI Symbol"/>
                <w:sz w:val="21"/>
                <w:szCs w:val="24"/>
              </w:rPr>
              <w:t>（五）供应商近三年内在经营活动中不存在以下重大违法记录及不良信用记录：</w:t>
            </w:r>
          </w:p>
          <w:p w14:paraId="3644ABCB">
            <w:pPr>
              <w:pStyle w:val="2"/>
              <w:spacing w:after="0"/>
              <w:ind w:firstLine="420"/>
              <w:rPr>
                <w:rFonts w:cs="Segoe UI Symbol"/>
                <w:kern w:val="0"/>
              </w:rPr>
            </w:pPr>
            <w:r>
              <w:rPr>
                <w:rFonts w:hint="eastAsia" w:cs="Segoe UI Symbol"/>
                <w:kern w:val="0"/>
              </w:rPr>
              <w:t>1．供应商被人民法院列入失信被执行人；</w:t>
            </w:r>
          </w:p>
          <w:p w14:paraId="037F66C3">
            <w:pPr>
              <w:pStyle w:val="2"/>
              <w:spacing w:after="0"/>
              <w:ind w:firstLine="420"/>
              <w:rPr>
                <w:rFonts w:cs="Segoe UI Symbol"/>
                <w:kern w:val="0"/>
              </w:rPr>
            </w:pPr>
            <w:r>
              <w:rPr>
                <w:rFonts w:hint="eastAsia" w:cs="Segoe UI Symbol"/>
                <w:kern w:val="0"/>
              </w:rPr>
              <w:t>2．供应商或其法定代表人或拟派项目经理（项目负责人）被人民检察院列入行贿犯罪档案；</w:t>
            </w:r>
          </w:p>
          <w:p w14:paraId="4995FC6A">
            <w:pPr>
              <w:pStyle w:val="2"/>
              <w:spacing w:after="0"/>
              <w:ind w:firstLine="420"/>
              <w:rPr>
                <w:rFonts w:cs="Segoe UI Symbol"/>
                <w:kern w:val="0"/>
              </w:rPr>
            </w:pPr>
            <w:r>
              <w:rPr>
                <w:rFonts w:hint="eastAsia" w:cs="Segoe UI Symbol"/>
                <w:kern w:val="0"/>
              </w:rPr>
              <w:t>3．供应商被税务部门列入重大税收违法失信主体；</w:t>
            </w:r>
          </w:p>
          <w:p w14:paraId="1A01437B">
            <w:pPr>
              <w:pStyle w:val="2"/>
              <w:spacing w:after="0"/>
              <w:ind w:firstLine="420"/>
              <w:rPr>
                <w:rFonts w:cs="Segoe UI Symbol"/>
                <w:kern w:val="0"/>
              </w:rPr>
            </w:pPr>
            <w:r>
              <w:rPr>
                <w:rFonts w:hint="eastAsia" w:cs="Segoe UI Symbol"/>
                <w:kern w:val="0"/>
              </w:rPr>
              <w:t>4．供应商被政府采购监管部门列入政府采购严重违法失信行为记录名单；</w:t>
            </w:r>
          </w:p>
          <w:p w14:paraId="3D867869">
            <w:pPr>
              <w:pStyle w:val="2"/>
              <w:spacing w:after="0"/>
              <w:ind w:firstLine="420"/>
              <w:rPr>
                <w:rFonts w:cs="Segoe UI Symbol"/>
                <w:kern w:val="0"/>
              </w:rPr>
            </w:pPr>
            <w:r>
              <w:rPr>
                <w:rFonts w:hint="eastAsia" w:cs="Segoe UI Symbol"/>
                <w:kern w:val="0"/>
              </w:rPr>
              <w:t>5．供应商因相互串通或者与采购方内部相关人员串通，被行政机关实施的、除警告和通报批评外的行政处罚。</w:t>
            </w:r>
          </w:p>
          <w:p w14:paraId="6AC62CDB">
            <w:pPr>
              <w:ind w:firstLine="420"/>
              <w:rPr>
                <w:rFonts w:cs="Segoe UI Symbol"/>
                <w:kern w:val="0"/>
              </w:rPr>
            </w:pPr>
            <w:r>
              <w:rPr>
                <w:rFonts w:hint="eastAsia" w:cs="Segoe UI Symbol"/>
                <w:kern w:val="0"/>
              </w:rPr>
              <w:t>资料提交要求：参照第四章响应文件格式要求提供承诺函，加盖供应商公章。</w:t>
            </w:r>
          </w:p>
          <w:p w14:paraId="4FB3D028">
            <w:pPr>
              <w:pStyle w:val="2"/>
              <w:adjustRightInd w:val="0"/>
              <w:snapToGrid w:val="0"/>
              <w:spacing w:after="0"/>
              <w:ind w:firstLine="0" w:firstLineChars="0"/>
              <w:rPr>
                <w:rFonts w:cs="Segoe UI Symbol"/>
                <w:kern w:val="0"/>
              </w:rPr>
            </w:pPr>
            <w:r>
              <w:rPr>
                <w:rFonts w:hint="eastAsia" w:cs="Segoe UI Symbol"/>
                <w:kern w:val="0"/>
              </w:rPr>
              <w:t>（六）本项目不接受联合体参与。</w:t>
            </w:r>
          </w:p>
          <w:p w14:paraId="40457F73">
            <w:pPr>
              <w:pStyle w:val="2"/>
              <w:spacing w:after="0"/>
              <w:ind w:firstLine="0" w:firstLineChars="0"/>
              <w:rPr>
                <w:rFonts w:cs="Segoe UI Symbol"/>
                <w:kern w:val="0"/>
              </w:rPr>
            </w:pPr>
            <w:r>
              <w:rPr>
                <w:rFonts w:hint="eastAsia" w:cs="Segoe UI Symbol"/>
                <w:kern w:val="0"/>
              </w:rPr>
              <w:t>（七）与采购人存在利害关系可能影响采购公正性的法人、其他组织或者个人，不得参加响应。单位负责人为同一人或者存在控股、管理关系的不同单位，不得同时参加。违反以上规定的，相关响应均无效。</w:t>
            </w:r>
          </w:p>
          <w:p w14:paraId="45372E5A">
            <w:pPr>
              <w:pStyle w:val="2"/>
              <w:spacing w:after="0"/>
              <w:ind w:firstLine="0" w:firstLineChars="0"/>
              <w:rPr>
                <w:rFonts w:cs="Segoe UI Symbol"/>
                <w:kern w:val="0"/>
              </w:rPr>
            </w:pPr>
            <w:r>
              <w:rPr>
                <w:rFonts w:hint="eastAsia" w:cs="Segoe UI Symbol"/>
                <w:kern w:val="0"/>
              </w:rPr>
              <w:t>（八）不在深航供应商黑名单之列，不在深航不良行为供应商名单之列，不在中航集团禁止交易企业名单和深航禁止交易企业名单之列。</w:t>
            </w:r>
          </w:p>
        </w:tc>
      </w:tr>
      <w:tr w14:paraId="4033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432FFBE8">
            <w:pPr>
              <w:autoSpaceDE w:val="0"/>
              <w:autoSpaceDN w:val="0"/>
              <w:adjustRightInd w:val="0"/>
              <w:snapToGrid w:val="0"/>
              <w:ind w:firstLine="0" w:firstLineChars="0"/>
              <w:jc w:val="center"/>
              <w:rPr>
                <w:rFonts w:cs="Segoe UI Symbol"/>
                <w:kern w:val="0"/>
              </w:rPr>
            </w:pPr>
            <w:r>
              <w:rPr>
                <w:rFonts w:hint="eastAsia" w:cs="Segoe UI Symbol"/>
                <w:kern w:val="0"/>
              </w:rPr>
              <w:t>2.6</w:t>
            </w:r>
          </w:p>
        </w:tc>
        <w:tc>
          <w:tcPr>
            <w:tcW w:w="1139" w:type="pct"/>
          </w:tcPr>
          <w:p w14:paraId="22DFDAE9">
            <w:pPr>
              <w:autoSpaceDE w:val="0"/>
              <w:autoSpaceDN w:val="0"/>
              <w:adjustRightInd w:val="0"/>
              <w:snapToGrid w:val="0"/>
              <w:ind w:firstLine="0" w:firstLineChars="0"/>
              <w:jc w:val="center"/>
              <w:rPr>
                <w:rFonts w:cs="Segoe UI Symbol"/>
                <w:kern w:val="0"/>
              </w:rPr>
            </w:pPr>
            <w:r>
              <w:rPr>
                <w:rFonts w:hint="eastAsia" w:cs="Segoe UI Symbol"/>
                <w:kern w:val="0"/>
              </w:rPr>
              <w:t>是否接受联合体响应</w:t>
            </w:r>
          </w:p>
        </w:tc>
        <w:tc>
          <w:tcPr>
            <w:tcW w:w="3254" w:type="pct"/>
            <w:vAlign w:val="center"/>
          </w:tcPr>
          <w:p w14:paraId="00DDD824">
            <w:pPr>
              <w:autoSpaceDE w:val="0"/>
              <w:autoSpaceDN w:val="0"/>
              <w:adjustRightInd w:val="0"/>
              <w:snapToGrid w:val="0"/>
              <w:ind w:firstLine="0" w:firstLineChars="0"/>
              <w:rPr>
                <w:rFonts w:cs="Segoe UI Symbol"/>
                <w:kern w:val="0"/>
              </w:rPr>
            </w:pPr>
            <w:r>
              <w:rPr>
                <w:rFonts w:hint="eastAsia" w:cs="Segoe UI Symbol"/>
                <w:kern w:val="0"/>
              </w:rPr>
              <w:sym w:font="Wingdings" w:char="F0FE"/>
            </w:r>
            <w:r>
              <w:rPr>
                <w:rFonts w:hint="eastAsia" w:cs="Segoe UI Symbol"/>
                <w:kern w:val="0"/>
              </w:rPr>
              <w:t>不接受</w:t>
            </w:r>
          </w:p>
          <w:p w14:paraId="59B99918">
            <w:pPr>
              <w:autoSpaceDE w:val="0"/>
              <w:autoSpaceDN w:val="0"/>
              <w:adjustRightInd w:val="0"/>
              <w:snapToGrid w:val="0"/>
              <w:ind w:firstLine="0" w:firstLineChars="0"/>
              <w:jc w:val="left"/>
              <w:rPr>
                <w:rFonts w:cs="Segoe UI Symbol"/>
                <w:kern w:val="0"/>
              </w:rPr>
            </w:pPr>
            <w:r>
              <w:rPr>
                <w:rFonts w:hint="eastAsia" w:cs="Segoe UI Symbol"/>
                <w:kern w:val="0"/>
              </w:rPr>
              <w:t xml:space="preserve">☐接受，应满足下列要求：                    </w:t>
            </w:r>
          </w:p>
        </w:tc>
      </w:tr>
      <w:tr w14:paraId="28A9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038D155F">
            <w:pPr>
              <w:autoSpaceDE w:val="0"/>
              <w:autoSpaceDN w:val="0"/>
              <w:adjustRightInd w:val="0"/>
              <w:snapToGrid w:val="0"/>
              <w:ind w:firstLine="0" w:firstLineChars="0"/>
              <w:jc w:val="center"/>
              <w:rPr>
                <w:rFonts w:cs="Segoe UI Symbol"/>
                <w:kern w:val="0"/>
              </w:rPr>
            </w:pPr>
            <w:r>
              <w:rPr>
                <w:rFonts w:hint="eastAsia" w:cs="Segoe UI Symbol"/>
                <w:kern w:val="0"/>
              </w:rPr>
              <w:t>2.7</w:t>
            </w:r>
          </w:p>
        </w:tc>
        <w:tc>
          <w:tcPr>
            <w:tcW w:w="1139" w:type="pct"/>
            <w:vAlign w:val="center"/>
          </w:tcPr>
          <w:p w14:paraId="567981B3">
            <w:pPr>
              <w:autoSpaceDE w:val="0"/>
              <w:autoSpaceDN w:val="0"/>
              <w:adjustRightInd w:val="0"/>
              <w:snapToGrid w:val="0"/>
              <w:ind w:firstLine="0" w:firstLineChars="0"/>
              <w:jc w:val="center"/>
              <w:rPr>
                <w:rFonts w:cs="Segoe UI Symbol"/>
                <w:kern w:val="0"/>
              </w:rPr>
            </w:pPr>
            <w:r>
              <w:rPr>
                <w:rFonts w:hint="eastAsia" w:cs="Segoe UI Symbol"/>
                <w:kern w:val="0"/>
              </w:rPr>
              <w:t>踏勘/答疑会</w:t>
            </w:r>
          </w:p>
        </w:tc>
        <w:tc>
          <w:tcPr>
            <w:tcW w:w="3254" w:type="pct"/>
            <w:vAlign w:val="center"/>
          </w:tcPr>
          <w:p w14:paraId="0E71A5F8">
            <w:pPr>
              <w:autoSpaceDE w:val="0"/>
              <w:autoSpaceDN w:val="0"/>
              <w:adjustRightInd w:val="0"/>
              <w:snapToGrid w:val="0"/>
              <w:ind w:firstLine="0" w:firstLineChars="0"/>
              <w:jc w:val="left"/>
              <w:rPr>
                <w:rFonts w:cs="Segoe UI Symbol"/>
                <w:kern w:val="0"/>
              </w:rPr>
            </w:pPr>
            <w:r>
              <w:rPr>
                <w:rFonts w:hint="eastAsia" w:cs="Segoe UI Symbol"/>
                <w:kern w:val="0"/>
              </w:rPr>
              <w:sym w:font="Wingdings" w:char="F0FE"/>
            </w:r>
            <w:r>
              <w:rPr>
                <w:rFonts w:hint="eastAsia" w:cs="Segoe UI Symbol"/>
                <w:kern w:val="0"/>
              </w:rPr>
              <w:t>不组织。可在     至     自行踏勘</w:t>
            </w:r>
          </w:p>
          <w:p w14:paraId="38F8CAD3">
            <w:pPr>
              <w:autoSpaceDE w:val="0"/>
              <w:autoSpaceDN w:val="0"/>
              <w:adjustRightInd w:val="0"/>
              <w:snapToGrid w:val="0"/>
              <w:ind w:firstLine="0" w:firstLineChars="0"/>
              <w:jc w:val="left"/>
              <w:rPr>
                <w:rFonts w:cs="Segoe UI Symbol"/>
                <w:kern w:val="0"/>
              </w:rPr>
            </w:pPr>
            <w:r>
              <w:rPr>
                <w:rFonts w:hint="eastAsia" w:cs="Segoe UI Symbol"/>
                <w:kern w:val="0"/>
              </w:rPr>
              <w:t>☐组织：</w:t>
            </w:r>
          </w:p>
          <w:p w14:paraId="3B89CF2E">
            <w:pPr>
              <w:autoSpaceDE w:val="0"/>
              <w:autoSpaceDN w:val="0"/>
              <w:adjustRightInd w:val="0"/>
              <w:snapToGrid w:val="0"/>
              <w:ind w:firstLine="0" w:firstLineChars="0"/>
              <w:jc w:val="left"/>
              <w:rPr>
                <w:rFonts w:cs="Segoe UI Symbol"/>
                <w:kern w:val="0"/>
              </w:rPr>
            </w:pPr>
            <w:r>
              <w:rPr>
                <w:rFonts w:hint="eastAsia" w:cs="Segoe UI Symbol"/>
                <w:kern w:val="0"/>
              </w:rPr>
              <w:t xml:space="preserve">踏勘/答疑会时间：                        </w:t>
            </w:r>
          </w:p>
          <w:p w14:paraId="30DDD8FA">
            <w:pPr>
              <w:autoSpaceDE w:val="0"/>
              <w:autoSpaceDN w:val="0"/>
              <w:adjustRightInd w:val="0"/>
              <w:snapToGrid w:val="0"/>
              <w:ind w:firstLine="0" w:firstLineChars="0"/>
              <w:jc w:val="left"/>
              <w:rPr>
                <w:rFonts w:cs="Segoe UI Symbol"/>
                <w:kern w:val="0"/>
              </w:rPr>
            </w:pPr>
            <w:r>
              <w:rPr>
                <w:rFonts w:hint="eastAsia" w:cs="Segoe UI Symbol"/>
                <w:kern w:val="0"/>
              </w:rPr>
              <w:t xml:space="preserve">集合地点：                        </w:t>
            </w:r>
          </w:p>
          <w:p w14:paraId="49D9AA50">
            <w:pPr>
              <w:autoSpaceDE w:val="0"/>
              <w:autoSpaceDN w:val="0"/>
              <w:adjustRightInd w:val="0"/>
              <w:snapToGrid w:val="0"/>
              <w:ind w:firstLine="0" w:firstLineChars="0"/>
              <w:jc w:val="left"/>
              <w:rPr>
                <w:rFonts w:cs="Segoe UI Symbol"/>
                <w:kern w:val="0"/>
              </w:rPr>
            </w:pPr>
            <w:r>
              <w:rPr>
                <w:rFonts w:hint="eastAsia" w:cs="Segoe UI Symbol"/>
                <w:kern w:val="0"/>
              </w:rPr>
              <w:t xml:space="preserve">联系人：                          </w:t>
            </w:r>
          </w:p>
          <w:p w14:paraId="3E67A172">
            <w:pPr>
              <w:autoSpaceDE w:val="0"/>
              <w:autoSpaceDN w:val="0"/>
              <w:adjustRightInd w:val="0"/>
              <w:snapToGrid w:val="0"/>
              <w:ind w:firstLine="0" w:firstLineChars="0"/>
              <w:jc w:val="left"/>
              <w:rPr>
                <w:rFonts w:cs="Segoe UI Symbol"/>
                <w:kern w:val="0"/>
              </w:rPr>
            </w:pPr>
            <w:r>
              <w:rPr>
                <w:rFonts w:hint="eastAsia" w:cs="Segoe UI Symbol"/>
                <w:kern w:val="0"/>
              </w:rPr>
              <w:t xml:space="preserve">联系电话：                        </w:t>
            </w:r>
          </w:p>
        </w:tc>
      </w:tr>
      <w:tr w14:paraId="436D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03C24CC9">
            <w:pPr>
              <w:autoSpaceDE w:val="0"/>
              <w:autoSpaceDN w:val="0"/>
              <w:adjustRightInd w:val="0"/>
              <w:snapToGrid w:val="0"/>
              <w:ind w:firstLine="0" w:firstLineChars="0"/>
              <w:jc w:val="center"/>
              <w:rPr>
                <w:rFonts w:cs="Segoe UI Symbol"/>
                <w:kern w:val="0"/>
              </w:rPr>
            </w:pPr>
            <w:r>
              <w:rPr>
                <w:rFonts w:hint="eastAsia" w:cs="Segoe UI Symbol"/>
                <w:kern w:val="0"/>
              </w:rPr>
              <w:t>2.8</w:t>
            </w:r>
          </w:p>
        </w:tc>
        <w:tc>
          <w:tcPr>
            <w:tcW w:w="1139" w:type="pct"/>
            <w:vAlign w:val="center"/>
          </w:tcPr>
          <w:p w14:paraId="5008673A">
            <w:pPr>
              <w:autoSpaceDE w:val="0"/>
              <w:autoSpaceDN w:val="0"/>
              <w:adjustRightInd w:val="0"/>
              <w:snapToGrid w:val="0"/>
              <w:ind w:firstLine="0" w:firstLineChars="0"/>
              <w:jc w:val="center"/>
              <w:rPr>
                <w:rFonts w:cs="Segoe UI Symbol"/>
                <w:kern w:val="0"/>
              </w:rPr>
            </w:pPr>
            <w:r>
              <w:rPr>
                <w:rFonts w:hint="eastAsia" w:cs="Segoe UI Symbol"/>
                <w:kern w:val="0"/>
              </w:rPr>
              <w:t>响应和偏离</w:t>
            </w:r>
          </w:p>
        </w:tc>
        <w:tc>
          <w:tcPr>
            <w:tcW w:w="3254" w:type="pct"/>
            <w:vAlign w:val="center"/>
          </w:tcPr>
          <w:p w14:paraId="6D6CFC5A">
            <w:pPr>
              <w:autoSpaceDE w:val="0"/>
              <w:autoSpaceDN w:val="0"/>
              <w:adjustRightInd w:val="0"/>
              <w:snapToGrid w:val="0"/>
              <w:ind w:firstLine="0" w:firstLineChars="0"/>
              <w:jc w:val="left"/>
              <w:rPr>
                <w:rFonts w:cs="Segoe UI Symbol"/>
                <w:kern w:val="0"/>
              </w:rPr>
            </w:pPr>
            <w:r>
              <w:rPr>
                <w:rFonts w:hint="eastAsia" w:cs="Segoe UI Symbol"/>
                <w:kern w:val="0"/>
              </w:rPr>
              <w:t>商务、技术条款响应和偏离说明如下：</w:t>
            </w:r>
          </w:p>
          <w:p w14:paraId="0919F233">
            <w:pPr>
              <w:autoSpaceDE w:val="0"/>
              <w:autoSpaceDN w:val="0"/>
              <w:adjustRightInd w:val="0"/>
              <w:snapToGrid w:val="0"/>
              <w:ind w:firstLine="0" w:firstLineChars="0"/>
              <w:jc w:val="left"/>
              <w:rPr>
                <w:rFonts w:cs="Segoe UI Symbol"/>
                <w:kern w:val="0"/>
              </w:rPr>
            </w:pPr>
            <w:r>
              <w:rPr>
                <w:rFonts w:hint="eastAsia" w:cs="Segoe UI Symbol"/>
                <w:kern w:val="0"/>
              </w:rPr>
              <w:t>偏离：本采购文件中标注“★”的条款未实质性响应（发生负偏离），将导致响应被否决。</w:t>
            </w:r>
          </w:p>
        </w:tc>
      </w:tr>
      <w:tr w14:paraId="2A49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Align w:val="center"/>
          </w:tcPr>
          <w:p w14:paraId="501A0297">
            <w:pPr>
              <w:autoSpaceDE w:val="0"/>
              <w:autoSpaceDN w:val="0"/>
              <w:adjustRightInd w:val="0"/>
              <w:snapToGrid w:val="0"/>
              <w:ind w:firstLine="0" w:firstLineChars="0"/>
              <w:jc w:val="center"/>
              <w:rPr>
                <w:rFonts w:cs="Segoe UI Symbol"/>
                <w:kern w:val="0"/>
              </w:rPr>
            </w:pPr>
            <w:r>
              <w:rPr>
                <w:rFonts w:hint="eastAsia" w:cs="Segoe UI Symbol"/>
                <w:kern w:val="0"/>
              </w:rPr>
              <w:t>2.9</w:t>
            </w:r>
          </w:p>
        </w:tc>
        <w:tc>
          <w:tcPr>
            <w:tcW w:w="1139" w:type="pct"/>
            <w:vAlign w:val="center"/>
          </w:tcPr>
          <w:p w14:paraId="10E22AA8">
            <w:pPr>
              <w:autoSpaceDE w:val="0"/>
              <w:autoSpaceDN w:val="0"/>
              <w:adjustRightInd w:val="0"/>
              <w:snapToGrid w:val="0"/>
              <w:ind w:firstLine="0" w:firstLineChars="0"/>
              <w:jc w:val="center"/>
              <w:rPr>
                <w:rFonts w:cs="Segoe UI Symbol"/>
                <w:kern w:val="0"/>
              </w:rPr>
            </w:pPr>
            <w:r>
              <w:rPr>
                <w:rFonts w:hint="eastAsia" w:cs="Segoe UI Symbol"/>
                <w:kern w:val="0"/>
              </w:rPr>
              <w:t>货币</w:t>
            </w:r>
          </w:p>
        </w:tc>
        <w:tc>
          <w:tcPr>
            <w:tcW w:w="3254" w:type="pct"/>
            <w:vAlign w:val="center"/>
          </w:tcPr>
          <w:p w14:paraId="4F8B33AA">
            <w:pPr>
              <w:autoSpaceDE w:val="0"/>
              <w:autoSpaceDN w:val="0"/>
              <w:adjustRightInd w:val="0"/>
              <w:snapToGrid w:val="0"/>
              <w:ind w:firstLine="0" w:firstLineChars="0"/>
              <w:jc w:val="left"/>
              <w:rPr>
                <w:rFonts w:cs="Segoe UI Symbol"/>
                <w:kern w:val="0"/>
              </w:rPr>
            </w:pPr>
            <w:r>
              <w:rPr>
                <w:rFonts w:hint="eastAsia" w:cs="Segoe UI Symbol"/>
                <w:kern w:val="0"/>
              </w:rPr>
              <w:sym w:font="Wingdings" w:char="F0FE"/>
            </w:r>
            <w:r>
              <w:rPr>
                <w:rFonts w:hint="eastAsia" w:cs="Segoe UI Symbol"/>
                <w:kern w:val="0"/>
              </w:rPr>
              <w:t xml:space="preserve">人民币  ☐其他：               </w:t>
            </w:r>
          </w:p>
        </w:tc>
      </w:tr>
      <w:tr w14:paraId="05A9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708757E7">
            <w:pPr>
              <w:autoSpaceDE w:val="0"/>
              <w:autoSpaceDN w:val="0"/>
              <w:adjustRightInd w:val="0"/>
              <w:snapToGrid w:val="0"/>
              <w:ind w:firstLine="0" w:firstLineChars="0"/>
              <w:jc w:val="center"/>
              <w:rPr>
                <w:rFonts w:cs="Segoe UI Symbol"/>
                <w:kern w:val="0"/>
              </w:rPr>
            </w:pPr>
            <w:r>
              <w:rPr>
                <w:rFonts w:hint="eastAsia" w:cs="Segoe UI Symbol"/>
                <w:kern w:val="0"/>
              </w:rPr>
              <w:t>2.10</w:t>
            </w:r>
          </w:p>
        </w:tc>
        <w:tc>
          <w:tcPr>
            <w:tcW w:w="1139" w:type="pct"/>
            <w:vAlign w:val="center"/>
          </w:tcPr>
          <w:p w14:paraId="13443693">
            <w:pPr>
              <w:autoSpaceDE w:val="0"/>
              <w:autoSpaceDN w:val="0"/>
              <w:adjustRightInd w:val="0"/>
              <w:snapToGrid w:val="0"/>
              <w:ind w:firstLine="0" w:firstLineChars="0"/>
              <w:jc w:val="center"/>
              <w:rPr>
                <w:rFonts w:cs="Segoe UI Symbol"/>
                <w:kern w:val="0"/>
              </w:rPr>
            </w:pPr>
            <w:r>
              <w:rPr>
                <w:rFonts w:hint="eastAsia" w:cs="Segoe UI Symbol"/>
                <w:kern w:val="0"/>
              </w:rPr>
              <w:t>报价方式和内容</w:t>
            </w:r>
          </w:p>
        </w:tc>
        <w:tc>
          <w:tcPr>
            <w:tcW w:w="3254" w:type="pct"/>
            <w:vAlign w:val="center"/>
          </w:tcPr>
          <w:p w14:paraId="3AEE7068">
            <w:pPr>
              <w:ind w:firstLine="0" w:firstLineChars="0"/>
              <w:rPr>
                <w:rFonts w:cs="Segoe UI Symbol"/>
                <w:kern w:val="0"/>
              </w:rPr>
            </w:pPr>
            <w:r>
              <w:rPr>
                <w:rFonts w:hint="eastAsia" w:cs="Segoe UI Symbol"/>
                <w:kern w:val="0"/>
              </w:rPr>
              <w:t>1．报价：采购人指定目的地交货价。</w:t>
            </w:r>
          </w:p>
          <w:p w14:paraId="685B18CD">
            <w:pPr>
              <w:ind w:firstLine="0" w:firstLineChars="0"/>
              <w:rPr>
                <w:rFonts w:cs="Segoe UI Symbol"/>
                <w:kern w:val="0"/>
              </w:rPr>
            </w:pPr>
            <w:r>
              <w:rPr>
                <w:rFonts w:hint="eastAsia" w:cs="Segoe UI Symbol"/>
                <w:kern w:val="0"/>
              </w:rPr>
              <w:t>2．报价单位为：元。</w:t>
            </w:r>
          </w:p>
          <w:p w14:paraId="09D35435">
            <w:pPr>
              <w:ind w:firstLine="0" w:firstLineChars="0"/>
              <w:rPr>
                <w:rFonts w:cs="Segoe UI Symbol"/>
                <w:kern w:val="0"/>
              </w:rPr>
            </w:pPr>
            <w:r>
              <w:rPr>
                <w:rFonts w:hint="eastAsia" w:cs="Segoe UI Symbol"/>
                <w:kern w:val="0"/>
              </w:rPr>
              <w:t>3．报价应是综合单价包干，即为完成项目所需的全部费用，包括但不限于供货期内应含所投货物的费用、税费（包括但不限于增值税等）及包装、运至最终目的地的运输、现场摆放、售后服务等工作所发生的费用。</w:t>
            </w:r>
          </w:p>
          <w:p w14:paraId="0B521FAB">
            <w:pPr>
              <w:ind w:firstLine="0" w:firstLineChars="0"/>
              <w:rPr>
                <w:rFonts w:cs="Segoe UI Symbol"/>
                <w:kern w:val="0"/>
              </w:rPr>
            </w:pPr>
            <w:r>
              <w:rPr>
                <w:rFonts w:hint="eastAsia" w:cs="Segoe UI Symbol"/>
                <w:kern w:val="0"/>
              </w:rPr>
              <w:t>4．如果供应商在响应时未在报价表中列出，但实施过程中又必须发生费用项目，采购人有权认为，此部分所产生的费用已经综合在报价中，供应商不得以任何理由提出索赔或增加费用项目。</w:t>
            </w:r>
          </w:p>
          <w:p w14:paraId="68958F40">
            <w:pPr>
              <w:ind w:firstLine="0" w:firstLineChars="0"/>
              <w:rPr>
                <w:rFonts w:cs="Segoe UI Symbol"/>
                <w:kern w:val="0"/>
              </w:rPr>
            </w:pPr>
            <w:r>
              <w:rPr>
                <w:rFonts w:hint="eastAsia" w:cs="Segoe UI Symbol"/>
                <w:kern w:val="0"/>
              </w:rPr>
              <w:t>5．参与本次竞争性谈判产生的一切费用由供应商自理，供应商不得要求追加任何费用。</w:t>
            </w:r>
          </w:p>
          <w:p w14:paraId="4CA589ED">
            <w:pPr>
              <w:autoSpaceDE w:val="0"/>
              <w:autoSpaceDN w:val="0"/>
              <w:adjustRightInd w:val="0"/>
              <w:snapToGrid w:val="0"/>
              <w:ind w:firstLine="0" w:firstLineChars="0"/>
              <w:jc w:val="left"/>
              <w:rPr>
                <w:rFonts w:cs="Segoe UI Symbol"/>
                <w:kern w:val="0"/>
              </w:rPr>
            </w:pPr>
            <w:r>
              <w:rPr>
                <w:rFonts w:hint="eastAsia" w:cs="Segoe UI Symbol"/>
                <w:kern w:val="0"/>
              </w:rPr>
              <w:t>6．供应商对同一个品类只能有一个报价，任何有选择的报价将不予接受。</w:t>
            </w:r>
          </w:p>
        </w:tc>
      </w:tr>
      <w:tr w14:paraId="79D0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07" w:type="pct"/>
            <w:vAlign w:val="center"/>
          </w:tcPr>
          <w:p w14:paraId="47A500B8">
            <w:pPr>
              <w:autoSpaceDE w:val="0"/>
              <w:autoSpaceDN w:val="0"/>
              <w:adjustRightInd w:val="0"/>
              <w:snapToGrid w:val="0"/>
              <w:ind w:firstLine="0" w:firstLineChars="0"/>
              <w:jc w:val="center"/>
              <w:rPr>
                <w:rFonts w:cs="Segoe UI Symbol"/>
                <w:kern w:val="0"/>
              </w:rPr>
            </w:pPr>
            <w:r>
              <w:rPr>
                <w:rFonts w:hint="eastAsia" w:cs="Segoe UI Symbol"/>
                <w:kern w:val="0"/>
              </w:rPr>
              <w:t>2.11</w:t>
            </w:r>
          </w:p>
        </w:tc>
        <w:tc>
          <w:tcPr>
            <w:tcW w:w="1139" w:type="pct"/>
            <w:vAlign w:val="center"/>
          </w:tcPr>
          <w:p w14:paraId="20195E73">
            <w:pPr>
              <w:autoSpaceDE w:val="0"/>
              <w:autoSpaceDN w:val="0"/>
              <w:adjustRightInd w:val="0"/>
              <w:snapToGrid w:val="0"/>
              <w:ind w:firstLine="0" w:firstLineChars="0"/>
              <w:jc w:val="center"/>
              <w:rPr>
                <w:rFonts w:cs="Segoe UI Symbol"/>
                <w:kern w:val="0"/>
              </w:rPr>
            </w:pPr>
            <w:r>
              <w:rPr>
                <w:rFonts w:hint="eastAsia" w:cs="Segoe UI Symbol"/>
                <w:kern w:val="0"/>
              </w:rPr>
              <w:t>是否允许递交</w:t>
            </w:r>
          </w:p>
          <w:p w14:paraId="08491FD2">
            <w:pPr>
              <w:autoSpaceDE w:val="0"/>
              <w:autoSpaceDN w:val="0"/>
              <w:adjustRightInd w:val="0"/>
              <w:snapToGrid w:val="0"/>
              <w:ind w:firstLine="0" w:firstLineChars="0"/>
              <w:jc w:val="center"/>
              <w:rPr>
                <w:rFonts w:cs="Segoe UI Symbol"/>
                <w:kern w:val="0"/>
              </w:rPr>
            </w:pPr>
            <w:r>
              <w:rPr>
                <w:rFonts w:hint="eastAsia" w:cs="Segoe UI Symbol"/>
                <w:kern w:val="0"/>
              </w:rPr>
              <w:t>备选响应方案</w:t>
            </w:r>
          </w:p>
        </w:tc>
        <w:tc>
          <w:tcPr>
            <w:tcW w:w="3254" w:type="pct"/>
            <w:vAlign w:val="center"/>
          </w:tcPr>
          <w:p w14:paraId="78567E0C">
            <w:pPr>
              <w:autoSpaceDE w:val="0"/>
              <w:autoSpaceDN w:val="0"/>
              <w:adjustRightInd w:val="0"/>
              <w:snapToGrid w:val="0"/>
              <w:ind w:firstLine="0" w:firstLineChars="0"/>
              <w:jc w:val="left"/>
              <w:rPr>
                <w:rFonts w:cs="Segoe UI Symbol"/>
                <w:kern w:val="0"/>
              </w:rPr>
            </w:pPr>
            <w:r>
              <w:rPr>
                <w:rFonts w:hint="eastAsia" w:cs="Segoe UI Symbol"/>
                <w:kern w:val="0"/>
              </w:rPr>
              <w:sym w:font="Wingdings" w:char="F0FE"/>
            </w:r>
            <w:r>
              <w:rPr>
                <w:rFonts w:hint="eastAsia" w:cs="Segoe UI Symbol"/>
                <w:kern w:val="0"/>
              </w:rPr>
              <w:t>不允许</w:t>
            </w:r>
          </w:p>
          <w:p w14:paraId="292E8C7F">
            <w:pPr>
              <w:autoSpaceDE w:val="0"/>
              <w:autoSpaceDN w:val="0"/>
              <w:adjustRightInd w:val="0"/>
              <w:snapToGrid w:val="0"/>
              <w:ind w:firstLine="0" w:firstLineChars="0"/>
              <w:jc w:val="left"/>
              <w:rPr>
                <w:rFonts w:cs="Segoe UI Symbol"/>
                <w:kern w:val="0"/>
              </w:rPr>
            </w:pPr>
            <w:r>
              <w:rPr>
                <w:rFonts w:hint="eastAsia" w:cs="Segoe UI Symbol"/>
                <w:kern w:val="0"/>
              </w:rPr>
              <w:t>☐允许</w:t>
            </w:r>
          </w:p>
        </w:tc>
      </w:tr>
      <w:tr w14:paraId="3572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07" w:type="pct"/>
            <w:vAlign w:val="center"/>
          </w:tcPr>
          <w:p w14:paraId="52C82E88">
            <w:pPr>
              <w:autoSpaceDE w:val="0"/>
              <w:autoSpaceDN w:val="0"/>
              <w:adjustRightInd w:val="0"/>
              <w:snapToGrid w:val="0"/>
              <w:ind w:firstLine="0" w:firstLineChars="0"/>
              <w:jc w:val="center"/>
              <w:rPr>
                <w:rFonts w:cs="Segoe UI Symbol"/>
                <w:kern w:val="0"/>
              </w:rPr>
            </w:pPr>
            <w:r>
              <w:rPr>
                <w:rFonts w:hint="eastAsia" w:cs="Segoe UI Symbol"/>
                <w:kern w:val="0"/>
              </w:rPr>
              <w:t>2.12</w:t>
            </w:r>
          </w:p>
        </w:tc>
        <w:tc>
          <w:tcPr>
            <w:tcW w:w="1139" w:type="pct"/>
            <w:vAlign w:val="center"/>
          </w:tcPr>
          <w:p w14:paraId="64AE0BEB">
            <w:pPr>
              <w:autoSpaceDE w:val="0"/>
              <w:autoSpaceDN w:val="0"/>
              <w:adjustRightInd w:val="0"/>
              <w:snapToGrid w:val="0"/>
              <w:ind w:firstLine="0" w:firstLineChars="0"/>
              <w:jc w:val="center"/>
              <w:rPr>
                <w:rFonts w:cs="Segoe UI Symbol"/>
                <w:kern w:val="0"/>
              </w:rPr>
            </w:pPr>
            <w:r>
              <w:rPr>
                <w:rFonts w:hint="eastAsia" w:cs="Segoe UI Symbol"/>
                <w:kern w:val="0"/>
              </w:rPr>
              <w:t>合同案例查验</w:t>
            </w:r>
          </w:p>
        </w:tc>
        <w:tc>
          <w:tcPr>
            <w:tcW w:w="3254" w:type="pct"/>
            <w:vAlign w:val="center"/>
          </w:tcPr>
          <w:p w14:paraId="040C2186">
            <w:pPr>
              <w:autoSpaceDE w:val="0"/>
              <w:autoSpaceDN w:val="0"/>
              <w:adjustRightInd w:val="0"/>
              <w:snapToGrid w:val="0"/>
              <w:ind w:firstLine="0" w:firstLineChars="0"/>
              <w:jc w:val="left"/>
              <w:rPr>
                <w:rFonts w:cs="Segoe UI Symbol"/>
                <w:kern w:val="0"/>
              </w:rPr>
            </w:pPr>
            <w:r>
              <w:rPr>
                <w:rFonts w:hint="eastAsia" w:cs="Segoe UI Symbol"/>
                <w:kern w:val="0"/>
              </w:rPr>
              <w:t>供应商对于响应文件中涉及的合同案例，应准备以下材料以备采购人查验：</w:t>
            </w:r>
          </w:p>
          <w:p w14:paraId="606EBB6A">
            <w:pPr>
              <w:pStyle w:val="2"/>
              <w:numPr>
                <w:ilvl w:val="0"/>
                <w:numId w:val="1"/>
              </w:numPr>
              <w:spacing w:after="0"/>
              <w:ind w:firstLineChars="0"/>
              <w:rPr>
                <w:rFonts w:cs="Segoe UI Symbol"/>
                <w:kern w:val="0"/>
              </w:rPr>
            </w:pPr>
            <w:r>
              <w:rPr>
                <w:rFonts w:hint="eastAsia" w:cs="Segoe UI Symbol"/>
                <w:kern w:val="0"/>
              </w:rPr>
              <w:t>合同案例对应的合同原件；</w:t>
            </w:r>
          </w:p>
          <w:p w14:paraId="1318B205">
            <w:pPr>
              <w:pStyle w:val="2"/>
              <w:numPr>
                <w:ilvl w:val="0"/>
                <w:numId w:val="1"/>
              </w:numPr>
              <w:spacing w:after="0"/>
              <w:ind w:firstLineChars="0"/>
              <w:rPr>
                <w:rFonts w:cs="Segoe UI Symbol"/>
                <w:kern w:val="0"/>
              </w:rPr>
            </w:pPr>
            <w:r>
              <w:rPr>
                <w:rFonts w:hint="eastAsia" w:cs="Segoe UI Symbol"/>
                <w:kern w:val="0"/>
              </w:rPr>
              <w:t>合同案例对应开具的增值税发票复印件，银行流水交易记录等。</w:t>
            </w:r>
          </w:p>
        </w:tc>
      </w:tr>
      <w:tr w14:paraId="174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07" w:type="pct"/>
            <w:vMerge w:val="restart"/>
            <w:vAlign w:val="center"/>
          </w:tcPr>
          <w:p w14:paraId="75959B05">
            <w:pPr>
              <w:autoSpaceDE w:val="0"/>
              <w:autoSpaceDN w:val="0"/>
              <w:adjustRightInd w:val="0"/>
              <w:snapToGrid w:val="0"/>
              <w:ind w:firstLine="0" w:firstLineChars="0"/>
              <w:jc w:val="center"/>
              <w:rPr>
                <w:rFonts w:cs="Segoe UI Symbol"/>
                <w:kern w:val="0"/>
              </w:rPr>
            </w:pPr>
            <w:r>
              <w:rPr>
                <w:rFonts w:hint="eastAsia" w:cs="Segoe UI Symbol"/>
                <w:kern w:val="0"/>
              </w:rPr>
              <w:t>2.13</w:t>
            </w:r>
          </w:p>
        </w:tc>
        <w:tc>
          <w:tcPr>
            <w:tcW w:w="1139" w:type="pct"/>
            <w:vAlign w:val="center"/>
          </w:tcPr>
          <w:p w14:paraId="0768FE63">
            <w:pPr>
              <w:autoSpaceDE w:val="0"/>
              <w:autoSpaceDN w:val="0"/>
              <w:adjustRightInd w:val="0"/>
              <w:snapToGrid w:val="0"/>
              <w:ind w:firstLine="0" w:firstLineChars="0"/>
              <w:jc w:val="center"/>
              <w:rPr>
                <w:rFonts w:cs="Segoe UI Symbol"/>
                <w:kern w:val="0"/>
              </w:rPr>
            </w:pPr>
            <w:r>
              <w:rPr>
                <w:rFonts w:hint="eastAsia" w:cs="Segoe UI Symbol"/>
                <w:kern w:val="0"/>
              </w:rPr>
              <w:t>采购公告</w:t>
            </w:r>
          </w:p>
        </w:tc>
        <w:tc>
          <w:tcPr>
            <w:tcW w:w="3254" w:type="pct"/>
            <w:vMerge w:val="restart"/>
            <w:vAlign w:val="center"/>
          </w:tcPr>
          <w:p w14:paraId="61F3E146">
            <w:pPr>
              <w:pStyle w:val="27"/>
              <w:rPr>
                <w:rFonts w:cs="Segoe UI Symbol"/>
                <w:kern w:val="0"/>
              </w:rPr>
            </w:pPr>
            <w:r>
              <w:rPr>
                <w:rFonts w:hint="eastAsia" w:cs="Segoe UI Symbol"/>
                <w:kern w:val="0"/>
              </w:rPr>
              <w:t>本项目公告及公示同时在以下平台发布：</w:t>
            </w:r>
          </w:p>
          <w:p w14:paraId="641614F1">
            <w:pPr>
              <w:pStyle w:val="27"/>
              <w:rPr>
                <w:rFonts w:cs="Segoe UI Symbol"/>
                <w:kern w:val="0"/>
              </w:rPr>
            </w:pPr>
            <w:r>
              <w:rPr>
                <w:rFonts w:hint="eastAsia" w:cs="Segoe UI Symbol"/>
                <w:kern w:val="0"/>
              </w:rPr>
              <w:t>1．深航官网（</w:t>
            </w:r>
            <w:r>
              <w:fldChar w:fldCharType="begin"/>
            </w:r>
            <w:r>
              <w:instrText xml:space="preserve"> HYPERLINK "http://www.shenzhenair.com）、" </w:instrText>
            </w:r>
            <w:r>
              <w:fldChar w:fldCharType="separate"/>
            </w:r>
            <w:r>
              <w:rPr>
                <w:rFonts w:hint="eastAsia" w:cs="Segoe UI Symbol"/>
                <w:kern w:val="0"/>
              </w:rPr>
              <w:t>www.shenzhenair.com）</w:t>
            </w:r>
            <w:r>
              <w:rPr>
                <w:rFonts w:hint="eastAsia" w:cs="Segoe UI Symbol"/>
                <w:kern w:val="0"/>
              </w:rPr>
              <w:fldChar w:fldCharType="end"/>
            </w:r>
          </w:p>
          <w:p w14:paraId="3E2E4B93">
            <w:pPr>
              <w:pStyle w:val="27"/>
              <w:rPr>
                <w:rFonts w:cs="Segoe UI Symbol"/>
                <w:kern w:val="0"/>
              </w:rPr>
            </w:pPr>
            <w:r>
              <w:rPr>
                <w:rFonts w:hint="eastAsia" w:cs="Segoe UI Symbol"/>
                <w:kern w:val="0"/>
              </w:rPr>
              <w:t>2．中国招标投标公共服务平台（</w:t>
            </w:r>
            <w:r>
              <w:fldChar w:fldCharType="begin"/>
            </w:r>
            <w:r>
              <w:instrText xml:space="preserve"> HYPERLINK "http://www.cebpubservice.com）、" </w:instrText>
            </w:r>
            <w:r>
              <w:fldChar w:fldCharType="separate"/>
            </w:r>
            <w:r>
              <w:rPr>
                <w:rFonts w:hint="eastAsia" w:cs="Segoe UI Symbol"/>
                <w:kern w:val="0"/>
              </w:rPr>
              <w:t>www.cebpubservice.com）</w:t>
            </w:r>
            <w:r>
              <w:rPr>
                <w:rFonts w:hint="eastAsia" w:cs="Segoe UI Symbol"/>
                <w:kern w:val="0"/>
              </w:rPr>
              <w:fldChar w:fldCharType="end"/>
            </w:r>
          </w:p>
          <w:p w14:paraId="11162112">
            <w:pPr>
              <w:pStyle w:val="27"/>
              <w:rPr>
                <w:rFonts w:cs="Segoe UI Symbol"/>
                <w:kern w:val="0"/>
              </w:rPr>
            </w:pPr>
            <w:r>
              <w:rPr>
                <w:rFonts w:hint="eastAsia" w:cs="Segoe UI Symbol"/>
                <w:kern w:val="0"/>
              </w:rPr>
              <w:t>3．深圳阳光采购平台（https://www.szygcgpt.com）</w:t>
            </w:r>
          </w:p>
          <w:p w14:paraId="18FF5AC7">
            <w:pPr>
              <w:pStyle w:val="27"/>
              <w:rPr>
                <w:rFonts w:cs="Segoe UI Symbol"/>
                <w:kern w:val="0"/>
              </w:rPr>
            </w:pPr>
            <w:r>
              <w:rPr>
                <w:rFonts w:hint="eastAsia" w:cs="Segoe UI Symbol"/>
                <w:kern w:val="0"/>
              </w:rPr>
              <w:t>各公布渠道网络信息不一致时以深航官网（</w:t>
            </w:r>
            <w:r>
              <w:fldChar w:fldCharType="begin"/>
            </w:r>
            <w:r>
              <w:instrText xml:space="preserve"> HYPERLINK "http://www.shenzhenair.com）、" </w:instrText>
            </w:r>
            <w:r>
              <w:fldChar w:fldCharType="separate"/>
            </w:r>
            <w:r>
              <w:rPr>
                <w:rFonts w:hint="eastAsia" w:cs="Segoe UI Symbol"/>
                <w:kern w:val="0"/>
              </w:rPr>
              <w:t>www.shenzhenair.com）</w:t>
            </w:r>
            <w:r>
              <w:rPr>
                <w:rFonts w:hint="eastAsia" w:cs="Segoe UI Symbol"/>
                <w:kern w:val="0"/>
              </w:rPr>
              <w:fldChar w:fldCharType="end"/>
            </w:r>
            <w:r>
              <w:rPr>
                <w:rFonts w:hint="eastAsia" w:cs="Segoe UI Symbol"/>
                <w:kern w:val="0"/>
              </w:rPr>
              <w:t>内容为准。</w:t>
            </w:r>
          </w:p>
        </w:tc>
      </w:tr>
      <w:tr w14:paraId="4348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07" w:type="pct"/>
            <w:vMerge w:val="continue"/>
            <w:vAlign w:val="center"/>
          </w:tcPr>
          <w:p w14:paraId="142DBF0B">
            <w:pPr>
              <w:autoSpaceDE w:val="0"/>
              <w:autoSpaceDN w:val="0"/>
              <w:adjustRightInd w:val="0"/>
              <w:snapToGrid w:val="0"/>
              <w:ind w:firstLine="0" w:firstLineChars="0"/>
              <w:jc w:val="center"/>
              <w:rPr>
                <w:rFonts w:cs="Segoe UI Symbol"/>
                <w:kern w:val="0"/>
              </w:rPr>
            </w:pPr>
          </w:p>
        </w:tc>
        <w:tc>
          <w:tcPr>
            <w:tcW w:w="1139" w:type="pct"/>
            <w:vAlign w:val="center"/>
          </w:tcPr>
          <w:p w14:paraId="3A06D460">
            <w:pPr>
              <w:autoSpaceDE w:val="0"/>
              <w:autoSpaceDN w:val="0"/>
              <w:adjustRightInd w:val="0"/>
              <w:snapToGrid w:val="0"/>
              <w:ind w:firstLine="0" w:firstLineChars="0"/>
              <w:jc w:val="center"/>
              <w:rPr>
                <w:rFonts w:cs="Segoe UI Symbol"/>
                <w:kern w:val="0"/>
              </w:rPr>
            </w:pPr>
            <w:r>
              <w:rPr>
                <w:rFonts w:hint="eastAsia" w:cs="Segoe UI Symbol"/>
                <w:kern w:val="0"/>
              </w:rPr>
              <w:t>采购结果公示</w:t>
            </w:r>
          </w:p>
        </w:tc>
        <w:tc>
          <w:tcPr>
            <w:tcW w:w="3254" w:type="pct"/>
            <w:vMerge w:val="continue"/>
            <w:vAlign w:val="center"/>
          </w:tcPr>
          <w:p w14:paraId="330E3660">
            <w:pPr>
              <w:pStyle w:val="27"/>
              <w:rPr>
                <w:rFonts w:cs="Segoe UI Symbol"/>
                <w:kern w:val="0"/>
              </w:rPr>
            </w:pPr>
          </w:p>
        </w:tc>
      </w:tr>
      <w:tr w14:paraId="0556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7" w:type="pct"/>
            <w:vMerge w:val="restart"/>
            <w:vAlign w:val="center"/>
          </w:tcPr>
          <w:p w14:paraId="5B6062A5">
            <w:pPr>
              <w:autoSpaceDE w:val="0"/>
              <w:autoSpaceDN w:val="0"/>
              <w:adjustRightInd w:val="0"/>
              <w:snapToGrid w:val="0"/>
              <w:ind w:firstLine="0" w:firstLineChars="0"/>
              <w:jc w:val="center"/>
              <w:rPr>
                <w:rFonts w:cs="Segoe UI Symbol"/>
                <w:kern w:val="0"/>
              </w:rPr>
            </w:pPr>
            <w:r>
              <w:rPr>
                <w:rFonts w:hint="eastAsia" w:cs="Segoe UI Symbol"/>
                <w:kern w:val="0"/>
              </w:rPr>
              <w:t>2.14</w:t>
            </w:r>
          </w:p>
        </w:tc>
        <w:tc>
          <w:tcPr>
            <w:tcW w:w="1139" w:type="pct"/>
            <w:vMerge w:val="restart"/>
            <w:vAlign w:val="center"/>
          </w:tcPr>
          <w:p w14:paraId="1BB53B32">
            <w:pPr>
              <w:autoSpaceDE w:val="0"/>
              <w:autoSpaceDN w:val="0"/>
              <w:adjustRightInd w:val="0"/>
              <w:snapToGrid w:val="0"/>
              <w:ind w:firstLine="0" w:firstLineChars="0"/>
              <w:jc w:val="center"/>
              <w:rPr>
                <w:rFonts w:cs="Segoe UI Symbol"/>
                <w:kern w:val="0"/>
              </w:rPr>
            </w:pPr>
            <w:r>
              <w:rPr>
                <w:rFonts w:hint="eastAsia" w:cs="Segoe UI Symbol"/>
                <w:kern w:val="0"/>
              </w:rPr>
              <w:t>履约担保</w:t>
            </w:r>
          </w:p>
        </w:tc>
        <w:tc>
          <w:tcPr>
            <w:tcW w:w="3254" w:type="pct"/>
            <w:vAlign w:val="center"/>
          </w:tcPr>
          <w:p w14:paraId="12ACAC2F">
            <w:pPr>
              <w:ind w:firstLine="0" w:firstLineChars="0"/>
              <w:rPr>
                <w:rFonts w:cs="Segoe UI Symbol"/>
                <w:kern w:val="0"/>
              </w:rPr>
            </w:pPr>
            <w:r>
              <w:rPr>
                <w:rFonts w:hint="eastAsia" w:cs="Segoe UI Symbol"/>
                <w:kern w:val="0"/>
              </w:rPr>
              <w:t xml:space="preserve">是否要求中选供应商提交履约担保：☐要求  </w:t>
            </w:r>
            <w:r>
              <w:rPr>
                <w:rFonts w:hint="eastAsia" w:cs="Segoe UI Symbol"/>
                <w:kern w:val="0"/>
              </w:rPr>
              <w:sym w:font="Wingdings" w:char="F0FE"/>
            </w:r>
            <w:r>
              <w:rPr>
                <w:rFonts w:hint="eastAsia" w:cs="Segoe UI Symbol"/>
                <w:kern w:val="0"/>
              </w:rPr>
              <w:t>不要求</w:t>
            </w:r>
          </w:p>
        </w:tc>
      </w:tr>
      <w:tr w14:paraId="70E3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56AF74CD">
            <w:pPr>
              <w:autoSpaceDE w:val="0"/>
              <w:autoSpaceDN w:val="0"/>
              <w:adjustRightInd w:val="0"/>
              <w:snapToGrid w:val="0"/>
              <w:ind w:firstLine="0" w:firstLineChars="0"/>
              <w:jc w:val="center"/>
              <w:rPr>
                <w:rFonts w:cs="Segoe UI Symbol"/>
                <w:kern w:val="0"/>
              </w:rPr>
            </w:pPr>
          </w:p>
        </w:tc>
        <w:tc>
          <w:tcPr>
            <w:tcW w:w="1139" w:type="pct"/>
            <w:vMerge w:val="continue"/>
            <w:vAlign w:val="center"/>
          </w:tcPr>
          <w:p w14:paraId="2420BE08">
            <w:pPr>
              <w:autoSpaceDE w:val="0"/>
              <w:autoSpaceDN w:val="0"/>
              <w:adjustRightInd w:val="0"/>
              <w:snapToGrid w:val="0"/>
              <w:ind w:firstLine="0" w:firstLineChars="0"/>
              <w:jc w:val="center"/>
              <w:rPr>
                <w:rFonts w:cs="Segoe UI Symbol"/>
                <w:kern w:val="0"/>
              </w:rPr>
            </w:pPr>
          </w:p>
        </w:tc>
        <w:tc>
          <w:tcPr>
            <w:tcW w:w="3254" w:type="pct"/>
            <w:vAlign w:val="center"/>
          </w:tcPr>
          <w:p w14:paraId="1726FF6B">
            <w:pPr>
              <w:autoSpaceDE w:val="0"/>
              <w:autoSpaceDN w:val="0"/>
              <w:adjustRightInd w:val="0"/>
              <w:snapToGrid w:val="0"/>
              <w:ind w:firstLine="0" w:firstLineChars="0"/>
              <w:jc w:val="left"/>
              <w:rPr>
                <w:rFonts w:cs="Segoe UI Symbol"/>
                <w:kern w:val="0"/>
              </w:rPr>
            </w:pPr>
            <w:r>
              <w:rPr>
                <w:rFonts w:hint="eastAsia" w:cs="Segoe UI Symbol"/>
                <w:kern w:val="0"/>
              </w:rPr>
              <w:t>履约担保的形式：☐现金、转账  ☐银行保函</w:t>
            </w:r>
          </w:p>
          <w:p w14:paraId="4E215C6D">
            <w:pPr>
              <w:ind w:firstLine="0" w:firstLineChars="0"/>
              <w:rPr>
                <w:rFonts w:cs="Segoe UI Symbol"/>
                <w:kern w:val="0"/>
              </w:rPr>
            </w:pPr>
            <w:r>
              <w:rPr>
                <w:rFonts w:hint="eastAsia" w:cs="Segoe UI Symbol"/>
                <w:kern w:val="0"/>
              </w:rPr>
              <w:t>履约担保的金额：     /  万元</w:t>
            </w:r>
          </w:p>
        </w:tc>
      </w:tr>
    </w:tbl>
    <w:p w14:paraId="6519FD04">
      <w:pPr>
        <w:pStyle w:val="2"/>
        <w:ind w:firstLine="0" w:firstLineChars="0"/>
      </w:pP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14:paraId="441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gridSpan w:val="2"/>
            <w:vAlign w:val="center"/>
          </w:tcPr>
          <w:p w14:paraId="310C6895">
            <w:pPr>
              <w:pStyle w:val="5"/>
            </w:pPr>
            <w:bookmarkStart w:id="11" w:name="_Toc149049294"/>
            <w:bookmarkStart w:id="12" w:name="_Toc160096418"/>
            <w:r>
              <w:rPr>
                <w:rFonts w:hint="eastAsia"/>
              </w:rPr>
              <w:t>需要补充的其他内容</w:t>
            </w:r>
            <w:bookmarkEnd w:id="11"/>
            <w:bookmarkEnd w:id="12"/>
          </w:p>
        </w:tc>
      </w:tr>
      <w:tr w14:paraId="1A77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70BD38D4">
            <w:pPr>
              <w:autoSpaceDE w:val="0"/>
              <w:autoSpaceDN w:val="0"/>
              <w:adjustRightInd w:val="0"/>
              <w:snapToGrid w:val="0"/>
              <w:ind w:firstLine="0" w:firstLineChars="0"/>
              <w:jc w:val="center"/>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1</w:t>
            </w:r>
          </w:p>
        </w:tc>
        <w:tc>
          <w:tcPr>
            <w:tcW w:w="7797" w:type="dxa"/>
            <w:vAlign w:val="center"/>
          </w:tcPr>
          <w:p w14:paraId="263A0252">
            <w:pPr>
              <w:ind w:firstLine="0" w:firstLineChars="0"/>
              <w:rPr>
                <w:rFonts w:hint="eastAsia" w:ascii="宋体" w:hAnsi="宋体"/>
                <w:szCs w:val="21"/>
              </w:rPr>
            </w:pPr>
            <w:r>
              <w:rPr>
                <w:rFonts w:hint="eastAsia" w:ascii="宋体" w:hAnsi="宋体"/>
                <w:szCs w:val="21"/>
              </w:rPr>
              <w:t>采购评审过程中发现有效响应不足三个的，谈判评审组应当对响应是否明显缺乏竞争和是否需要否决全部响应进行充分论证，并在评审报告中记载论证过程和结果。</w:t>
            </w:r>
          </w:p>
        </w:tc>
      </w:tr>
      <w:tr w14:paraId="7B46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01115719">
            <w:pPr>
              <w:autoSpaceDE w:val="0"/>
              <w:autoSpaceDN w:val="0"/>
              <w:adjustRightInd w:val="0"/>
              <w:snapToGrid w:val="0"/>
              <w:ind w:firstLine="0" w:firstLineChars="0"/>
              <w:jc w:val="center"/>
              <w:rPr>
                <w:rFonts w:hint="eastAsia" w:ascii="宋体" w:hAnsi="宋体"/>
                <w:szCs w:val="21"/>
              </w:rPr>
            </w:pPr>
            <w:r>
              <w:rPr>
                <w:rFonts w:ascii="宋体" w:hAnsi="宋体"/>
                <w:szCs w:val="21"/>
              </w:rPr>
              <w:t>3.</w:t>
            </w:r>
            <w:r>
              <w:rPr>
                <w:rFonts w:hint="eastAsia" w:ascii="宋体" w:hAnsi="宋体"/>
                <w:szCs w:val="21"/>
              </w:rPr>
              <w:t>2</w:t>
            </w:r>
          </w:p>
        </w:tc>
        <w:tc>
          <w:tcPr>
            <w:tcW w:w="7797" w:type="dxa"/>
            <w:vAlign w:val="center"/>
          </w:tcPr>
          <w:p w14:paraId="114714E7">
            <w:pPr>
              <w:snapToGrid w:val="0"/>
              <w:ind w:right="34" w:rightChars="16" w:firstLine="0" w:firstLineChars="0"/>
              <w:rPr>
                <w:szCs w:val="21"/>
              </w:rPr>
            </w:pPr>
            <w:r>
              <w:rPr>
                <w:rFonts w:hint="eastAsia"/>
                <w:szCs w:val="21"/>
              </w:rPr>
              <w:t>若出现供应商报价明显偏高、严重不平衡报价、串通等损害采购人利益的情况，</w:t>
            </w:r>
            <w:r>
              <w:rPr>
                <w:rFonts w:hint="eastAsia" w:ascii="宋体" w:hAnsi="宋体"/>
                <w:szCs w:val="21"/>
              </w:rPr>
              <w:t>谈判评审组</w:t>
            </w:r>
            <w:r>
              <w:rPr>
                <w:rFonts w:hint="eastAsia"/>
                <w:szCs w:val="21"/>
              </w:rPr>
              <w:t>可否决其响应文件。</w:t>
            </w:r>
          </w:p>
          <w:p w14:paraId="6EF9ABF2">
            <w:pPr>
              <w:snapToGrid w:val="0"/>
              <w:ind w:right="34" w:rightChars="16" w:firstLine="0" w:firstLineChars="0"/>
              <w:rPr>
                <w:szCs w:val="21"/>
              </w:rPr>
            </w:pPr>
            <w:r>
              <w:rPr>
                <w:rFonts w:hint="eastAsia" w:ascii="宋体" w:hAnsi="宋体"/>
                <w:szCs w:val="21"/>
              </w:rPr>
              <w:t>谈判评审组</w:t>
            </w:r>
            <w:r>
              <w:rPr>
                <w:spacing w:val="-4"/>
              </w:rPr>
              <w:t>发现</w:t>
            </w:r>
            <w:r>
              <w:rPr>
                <w:rFonts w:hint="eastAsia" w:ascii="宋体" w:hAnsi="宋体"/>
                <w:szCs w:val="21"/>
              </w:rPr>
              <w:t>供应商</w:t>
            </w:r>
            <w:r>
              <w:rPr>
                <w:spacing w:val="-4"/>
              </w:rPr>
              <w:t>的报价明显</w:t>
            </w:r>
            <w:r>
              <w:rPr>
                <w:rFonts w:hint="eastAsia"/>
                <w:spacing w:val="-4"/>
              </w:rPr>
              <w:t>低于</w:t>
            </w:r>
            <w:r>
              <w:rPr>
                <w:spacing w:val="-4"/>
              </w:rPr>
              <w:t>其他</w:t>
            </w:r>
            <w:r>
              <w:rPr>
                <w:rFonts w:hint="eastAsia"/>
                <w:spacing w:val="-4"/>
              </w:rPr>
              <w:t>响应</w:t>
            </w:r>
            <w:r>
              <w:rPr>
                <w:spacing w:val="-4"/>
              </w:rPr>
              <w:t>报价</w:t>
            </w:r>
            <w:r>
              <w:rPr>
                <w:rFonts w:hint="eastAsia"/>
                <w:spacing w:val="-4"/>
              </w:rPr>
              <w:t>，可能低于成本或影响诚信履约的</w:t>
            </w:r>
            <w:r>
              <w:rPr>
                <w:spacing w:val="-4"/>
              </w:rPr>
              <w:t>，</w:t>
            </w:r>
            <w:r>
              <w:rPr>
                <w:spacing w:val="-1"/>
              </w:rPr>
              <w:t>应当要求该</w:t>
            </w:r>
            <w:r>
              <w:rPr>
                <w:rFonts w:hint="eastAsia" w:ascii="宋体" w:hAnsi="宋体"/>
                <w:szCs w:val="21"/>
              </w:rPr>
              <w:t>供应商</w:t>
            </w:r>
            <w:r>
              <w:rPr>
                <w:rFonts w:hint="eastAsia"/>
                <w:spacing w:val="-1"/>
              </w:rPr>
              <w:t>在评审的合理时间内</w:t>
            </w:r>
            <w:r>
              <w:rPr>
                <w:spacing w:val="-1"/>
              </w:rPr>
              <w:t>作出书面说明并提供相应的证明材料。</w:t>
            </w:r>
            <w:r>
              <w:rPr>
                <w:rFonts w:hint="eastAsia" w:ascii="宋体" w:hAnsi="宋体"/>
                <w:szCs w:val="21"/>
              </w:rPr>
              <w:t>供应商</w:t>
            </w:r>
            <w:r>
              <w:rPr>
                <w:spacing w:val="-1"/>
              </w:rPr>
              <w:t>不能合理说明或者不能</w:t>
            </w:r>
            <w:r>
              <w:t>提供相应证明材料</w:t>
            </w:r>
            <w:r>
              <w:rPr>
                <w:rFonts w:hint="eastAsia"/>
              </w:rPr>
              <w:t>证明其报价合理性的</w:t>
            </w:r>
            <w:r>
              <w:t>，</w:t>
            </w:r>
            <w:r>
              <w:rPr>
                <w:rFonts w:hint="eastAsia"/>
              </w:rPr>
              <w:t>由</w:t>
            </w:r>
            <w:r>
              <w:rPr>
                <w:rFonts w:hint="eastAsia" w:ascii="宋体" w:hAnsi="宋体"/>
                <w:szCs w:val="21"/>
              </w:rPr>
              <w:t>谈判评审组</w:t>
            </w:r>
            <w:r>
              <w:t>认定该</w:t>
            </w:r>
            <w:r>
              <w:rPr>
                <w:rFonts w:hint="eastAsia"/>
              </w:rPr>
              <w:t>供应商</w:t>
            </w:r>
            <w:r>
              <w:t>以低于成本报价</w:t>
            </w:r>
            <w:r>
              <w:rPr>
                <w:rFonts w:hint="eastAsia"/>
              </w:rPr>
              <w:t>响应</w:t>
            </w:r>
            <w:r>
              <w:t>，并否决其</w:t>
            </w:r>
            <w:r>
              <w:rPr>
                <w:rFonts w:hint="eastAsia"/>
                <w:szCs w:val="21"/>
              </w:rPr>
              <w:t>响应文件</w:t>
            </w:r>
            <w:r>
              <w:t>。</w:t>
            </w:r>
          </w:p>
        </w:tc>
      </w:tr>
      <w:tr w14:paraId="271E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54F52786">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w:t>
            </w:r>
            <w:r>
              <w:rPr>
                <w:rFonts w:ascii="宋体" w:hAnsi="宋体"/>
                <w:szCs w:val="21"/>
              </w:rPr>
              <w:t>.3</w:t>
            </w:r>
          </w:p>
        </w:tc>
        <w:tc>
          <w:tcPr>
            <w:tcW w:w="7797" w:type="dxa"/>
            <w:vAlign w:val="center"/>
          </w:tcPr>
          <w:p w14:paraId="5BFA29B4">
            <w:pPr>
              <w:ind w:firstLine="0" w:firstLineChars="0"/>
              <w:rPr>
                <w:rFonts w:hint="eastAsia" w:ascii="宋体" w:hAnsi="宋体"/>
                <w:szCs w:val="21"/>
              </w:rPr>
            </w:pPr>
            <w:r>
              <w:rPr>
                <w:rFonts w:hint="eastAsia" w:ascii="宋体" w:hAnsi="宋体"/>
                <w:szCs w:val="21"/>
              </w:rPr>
              <w:t>供应商</w:t>
            </w:r>
            <w:r>
              <w:rPr>
                <w:rFonts w:hint="eastAsia"/>
                <w:szCs w:val="22"/>
              </w:rPr>
              <w:t>应对响应内容所涉及的一切专利等知识产权承担责任，并负有保护采购人的利益不受任何损害的责任。一切由于文字、商标和技术专利等侵权引起的法律诉讼和裁决等均由供应商负责，与采购人无关。</w:t>
            </w:r>
          </w:p>
        </w:tc>
      </w:tr>
      <w:tr w14:paraId="7396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14:paraId="60AE1FAE">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3</w:t>
            </w:r>
            <w:r>
              <w:rPr>
                <w:rFonts w:ascii="宋体" w:hAnsi="宋体"/>
                <w:szCs w:val="21"/>
              </w:rPr>
              <w:t>.4</w:t>
            </w:r>
          </w:p>
        </w:tc>
        <w:tc>
          <w:tcPr>
            <w:tcW w:w="7797" w:type="dxa"/>
            <w:vAlign w:val="center"/>
          </w:tcPr>
          <w:p w14:paraId="13024F00">
            <w:pPr>
              <w:adjustRightInd w:val="0"/>
              <w:snapToGrid w:val="0"/>
              <w:ind w:firstLine="0" w:firstLineChars="0"/>
              <w:rPr>
                <w:rFonts w:hint="eastAsia" w:ascii="宋体" w:hAnsi="宋体"/>
                <w:bCs/>
                <w:szCs w:val="21"/>
              </w:rPr>
            </w:pPr>
            <w:r>
              <w:rPr>
                <w:rFonts w:hint="eastAsia" w:ascii="宋体" w:hAnsi="宋体"/>
                <w:szCs w:val="21"/>
              </w:rPr>
              <w:t>供应商不得存在</w:t>
            </w:r>
            <w:r>
              <w:rPr>
                <w:rFonts w:hint="eastAsia" w:ascii="宋体" w:hAnsi="宋体"/>
                <w:bCs/>
                <w:szCs w:val="21"/>
              </w:rPr>
              <w:t>采购文件第一章《供应商须知》第三节总则第</w:t>
            </w:r>
            <w:r>
              <w:rPr>
                <w:bCs/>
                <w:szCs w:val="21"/>
              </w:rPr>
              <w:t>1.2.5</w:t>
            </w:r>
            <w:r>
              <w:rPr>
                <w:rFonts w:hint="eastAsia" w:ascii="宋体" w:hAnsi="宋体"/>
                <w:bCs/>
                <w:szCs w:val="21"/>
              </w:rPr>
              <w:t>项“供应商不得存在下列情形之一”</w:t>
            </w:r>
            <w:r>
              <w:rPr>
                <w:rFonts w:ascii="宋体" w:hAnsi="宋体"/>
                <w:bCs/>
                <w:szCs w:val="21"/>
              </w:rPr>
              <w:t>中的各类情形。</w:t>
            </w:r>
          </w:p>
          <w:p w14:paraId="5A9D5EFB">
            <w:pPr>
              <w:adjustRightInd w:val="0"/>
              <w:snapToGrid w:val="0"/>
              <w:ind w:firstLine="0" w:firstLineChars="0"/>
              <w:rPr>
                <w:rFonts w:hint="eastAsia" w:ascii="宋体" w:hAnsi="宋体"/>
                <w:bCs/>
                <w:szCs w:val="21"/>
              </w:rPr>
            </w:pPr>
            <w:r>
              <w:rPr>
                <w:rFonts w:hint="eastAsia" w:ascii="宋体" w:hAnsi="宋体"/>
                <w:bCs/>
                <w:szCs w:val="21"/>
              </w:rPr>
              <w:t>采购文件第一章《供应商须知》第三节总则第</w:t>
            </w:r>
            <w:r>
              <w:rPr>
                <w:bCs/>
                <w:szCs w:val="21"/>
              </w:rPr>
              <w:t>1.2.5</w:t>
            </w:r>
            <w:r>
              <w:rPr>
                <w:rFonts w:hint="eastAsia" w:ascii="宋体" w:hAnsi="宋体"/>
                <w:bCs/>
                <w:szCs w:val="21"/>
              </w:rPr>
              <w:t>项“供应商不得存在下列情形之一”</w:t>
            </w:r>
            <w:r>
              <w:rPr>
                <w:rFonts w:ascii="宋体" w:hAnsi="宋体"/>
                <w:bCs/>
                <w:szCs w:val="21"/>
              </w:rPr>
              <w:t>中的各类情形</w:t>
            </w:r>
            <w:r>
              <w:rPr>
                <w:rFonts w:hint="eastAsia" w:ascii="宋体" w:hAnsi="宋体"/>
                <w:bCs/>
                <w:szCs w:val="21"/>
              </w:rPr>
              <w:t>，</w:t>
            </w:r>
            <w:r>
              <w:rPr>
                <w:rFonts w:ascii="宋体" w:hAnsi="宋体"/>
                <w:bCs/>
                <w:szCs w:val="21"/>
              </w:rPr>
              <w:t>无需在</w:t>
            </w:r>
            <w:r>
              <w:rPr>
                <w:rFonts w:hint="eastAsia" w:ascii="宋体" w:hAnsi="宋体"/>
                <w:bCs/>
                <w:szCs w:val="21"/>
              </w:rPr>
              <w:t>响应</w:t>
            </w:r>
            <w:r>
              <w:rPr>
                <w:rFonts w:ascii="宋体" w:hAnsi="宋体"/>
                <w:bCs/>
                <w:szCs w:val="21"/>
              </w:rPr>
              <w:t>阶段提供相关证明（</w:t>
            </w:r>
            <w:r>
              <w:rPr>
                <w:rFonts w:hint="eastAsia" w:ascii="宋体" w:hAnsi="宋体"/>
                <w:bCs/>
                <w:szCs w:val="21"/>
              </w:rPr>
              <w:t>响应</w:t>
            </w:r>
            <w:r>
              <w:rPr>
                <w:rFonts w:ascii="宋体" w:hAnsi="宋体"/>
                <w:bCs/>
                <w:szCs w:val="21"/>
              </w:rPr>
              <w:t>文件格式有要求的除外）。</w:t>
            </w:r>
          </w:p>
          <w:p w14:paraId="6251B4EC">
            <w:pPr>
              <w:ind w:firstLine="0" w:firstLineChars="0"/>
              <w:rPr>
                <w:rFonts w:hint="eastAsia" w:ascii="宋体" w:hAnsi="宋体"/>
                <w:szCs w:val="21"/>
              </w:rPr>
            </w:pPr>
            <w:r>
              <w:rPr>
                <w:rFonts w:hint="eastAsia" w:ascii="宋体" w:hAnsi="宋体"/>
                <w:bCs/>
                <w:szCs w:val="21"/>
              </w:rPr>
              <w:t>但只要存在上述情形，不论于何时发现，相关响应文件均做无效处理。</w:t>
            </w:r>
          </w:p>
        </w:tc>
      </w:tr>
    </w:tbl>
    <w:p w14:paraId="780E37B4">
      <w:pPr>
        <w:pStyle w:val="2"/>
        <w:ind w:firstLine="0" w:firstLineChars="0"/>
      </w:pPr>
    </w:p>
    <w:tbl>
      <w:tblPr>
        <w:tblStyle w:val="1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787"/>
      </w:tblGrid>
      <w:tr w14:paraId="314F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59" w:type="dxa"/>
            <w:gridSpan w:val="2"/>
            <w:vAlign w:val="center"/>
          </w:tcPr>
          <w:p w14:paraId="547BED66">
            <w:pPr>
              <w:pStyle w:val="5"/>
            </w:pPr>
            <w:bookmarkStart w:id="13" w:name="_Toc149832663"/>
            <w:bookmarkStart w:id="14" w:name="_Toc160096419"/>
            <w:r>
              <w:rPr>
                <w:rFonts w:hint="eastAsia"/>
              </w:rPr>
              <w:t>供应商廉洁诚信承诺须知</w:t>
            </w:r>
            <w:bookmarkEnd w:id="13"/>
            <w:bookmarkEnd w:id="14"/>
          </w:p>
        </w:tc>
      </w:tr>
      <w:tr w14:paraId="1EEB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2" w:type="dxa"/>
            <w:vAlign w:val="center"/>
          </w:tcPr>
          <w:p w14:paraId="49BEFA96">
            <w:pPr>
              <w:autoSpaceDE w:val="0"/>
              <w:autoSpaceDN w:val="0"/>
              <w:adjustRightInd w:val="0"/>
              <w:snapToGrid w:val="0"/>
              <w:ind w:firstLine="0" w:firstLineChars="0"/>
              <w:jc w:val="center"/>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1</w:t>
            </w:r>
          </w:p>
        </w:tc>
        <w:tc>
          <w:tcPr>
            <w:tcW w:w="7787" w:type="dxa"/>
            <w:vAlign w:val="center"/>
          </w:tcPr>
          <w:p w14:paraId="3EA018FF">
            <w:pPr>
              <w:ind w:firstLine="0" w:firstLineChars="0"/>
              <w:rPr>
                <w:rFonts w:hint="eastAsia" w:ascii="宋体" w:hAnsi="宋体"/>
                <w:szCs w:val="21"/>
              </w:rPr>
            </w:pPr>
            <w:r>
              <w:rPr>
                <w:rFonts w:hint="eastAsia" w:ascii="宋体" w:hAnsi="宋体"/>
                <w:szCs w:val="21"/>
              </w:rPr>
              <w:t>供应商自愿参与本采购项目，与采购人诚信合作、互惠共赢，维护双方共同的合法权益，维护公平、公正、公开的竞争环境。</w:t>
            </w:r>
          </w:p>
        </w:tc>
      </w:tr>
      <w:tr w14:paraId="25C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2" w:type="dxa"/>
            <w:vAlign w:val="center"/>
          </w:tcPr>
          <w:p w14:paraId="5354C613">
            <w:pPr>
              <w:autoSpaceDE w:val="0"/>
              <w:autoSpaceDN w:val="0"/>
              <w:adjustRightInd w:val="0"/>
              <w:snapToGrid w:val="0"/>
              <w:ind w:firstLine="0" w:firstLineChars="0"/>
              <w:jc w:val="center"/>
              <w:rPr>
                <w:rFonts w:hint="eastAsia" w:ascii="宋体" w:hAnsi="宋体"/>
                <w:szCs w:val="21"/>
              </w:rPr>
            </w:pPr>
            <w:r>
              <w:rPr>
                <w:rFonts w:ascii="宋体" w:hAnsi="宋体"/>
                <w:szCs w:val="21"/>
              </w:rPr>
              <w:t>4.</w:t>
            </w:r>
            <w:r>
              <w:rPr>
                <w:rFonts w:hint="eastAsia" w:ascii="宋体" w:hAnsi="宋体"/>
                <w:szCs w:val="21"/>
              </w:rPr>
              <w:t>2</w:t>
            </w:r>
          </w:p>
        </w:tc>
        <w:tc>
          <w:tcPr>
            <w:tcW w:w="7787" w:type="dxa"/>
            <w:vAlign w:val="center"/>
          </w:tcPr>
          <w:p w14:paraId="763F9F2A">
            <w:pPr>
              <w:snapToGrid w:val="0"/>
              <w:ind w:right="34" w:rightChars="16" w:firstLine="0" w:firstLineChars="0"/>
              <w:rPr>
                <w:szCs w:val="21"/>
              </w:rPr>
            </w:pPr>
            <w:r>
              <w:rPr>
                <w:rFonts w:hint="eastAsia"/>
                <w:szCs w:val="21"/>
              </w:rPr>
              <w:t>参与本竞争性谈判项目过程中，供应商履行以下廉洁诚信承诺：</w:t>
            </w:r>
          </w:p>
          <w:p w14:paraId="01CA0D6A">
            <w:pPr>
              <w:snapToGrid w:val="0"/>
              <w:ind w:right="34" w:rightChars="16" w:firstLine="0" w:firstLineChars="0"/>
              <w:rPr>
                <w:szCs w:val="21"/>
              </w:rPr>
            </w:pPr>
            <w:r>
              <w:rPr>
                <w:rFonts w:hint="eastAsia"/>
                <w:szCs w:val="21"/>
              </w:rPr>
              <w:t>1．不以金钱方式（包括但不限于现金、银行卡、支付凭证、礼金、消费卡、有价证券、股权、其他金融产品等）贿赂采购人相关人员。</w:t>
            </w:r>
          </w:p>
          <w:p w14:paraId="3F71586D">
            <w:pPr>
              <w:snapToGrid w:val="0"/>
              <w:ind w:right="34" w:rightChars="16" w:firstLine="0" w:firstLineChars="0"/>
              <w:rPr>
                <w:szCs w:val="21"/>
              </w:rPr>
            </w:pPr>
            <w:r>
              <w:rPr>
                <w:rFonts w:hint="eastAsia"/>
                <w:szCs w:val="21"/>
              </w:rPr>
              <w:t>2．不以实物方式（包括但不限于馈赠礼品、家电、设备、健身器材、汽车、住房等）贿赂采购人相关人员。</w:t>
            </w:r>
          </w:p>
          <w:p w14:paraId="7A5A1AEC">
            <w:pPr>
              <w:snapToGrid w:val="0"/>
              <w:ind w:right="34" w:rightChars="16" w:firstLine="0" w:firstLineChars="0"/>
              <w:rPr>
                <w:szCs w:val="21"/>
              </w:rPr>
            </w:pPr>
            <w:r>
              <w:rPr>
                <w:rFonts w:hint="eastAsia"/>
                <w:szCs w:val="21"/>
              </w:rPr>
              <w:t>3．不以消费方式（包括但不限于宴请、娱乐消费、旅游、国内或国外考察等）贿赂采购人相关人员。</w:t>
            </w:r>
          </w:p>
          <w:p w14:paraId="6DC7D1F5">
            <w:pPr>
              <w:snapToGrid w:val="0"/>
              <w:ind w:right="34" w:rightChars="16" w:firstLine="0" w:firstLineChars="0"/>
              <w:rPr>
                <w:szCs w:val="21"/>
              </w:rPr>
            </w:pPr>
            <w:r>
              <w:rPr>
                <w:rFonts w:hint="eastAsia"/>
                <w:szCs w:val="21"/>
              </w:rPr>
              <w:t>4．不以任何理由和形式向采购人相关人员及其亲友（包括但不限于其配偶、子女及亲属、朋友等）提供便利条件以谋取不当利益。</w:t>
            </w:r>
          </w:p>
        </w:tc>
      </w:tr>
      <w:tr w14:paraId="42F4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2" w:type="dxa"/>
            <w:vAlign w:val="center"/>
          </w:tcPr>
          <w:p w14:paraId="01BDEB2E">
            <w:pPr>
              <w:autoSpaceDE w:val="0"/>
              <w:autoSpaceDN w:val="0"/>
              <w:adjustRightInd w:val="0"/>
              <w:snapToGrid w:val="0"/>
              <w:ind w:firstLine="0" w:firstLineChars="0"/>
              <w:jc w:val="center"/>
              <w:rPr>
                <w:rFonts w:hint="eastAsia" w:ascii="宋体" w:hAnsi="宋体"/>
                <w:szCs w:val="21"/>
              </w:rPr>
            </w:pPr>
            <w:r>
              <w:rPr>
                <w:rFonts w:ascii="宋体" w:hAnsi="宋体"/>
                <w:szCs w:val="21"/>
              </w:rPr>
              <w:t>4.3</w:t>
            </w:r>
          </w:p>
        </w:tc>
        <w:tc>
          <w:tcPr>
            <w:tcW w:w="7787" w:type="dxa"/>
            <w:vAlign w:val="center"/>
          </w:tcPr>
          <w:p w14:paraId="6DF3F469">
            <w:pPr>
              <w:snapToGrid w:val="0"/>
              <w:ind w:right="34" w:rightChars="16" w:firstLine="0" w:firstLineChars="0"/>
              <w:rPr>
                <w:szCs w:val="21"/>
              </w:rPr>
            </w:pPr>
            <w:r>
              <w:rPr>
                <w:rFonts w:hint="eastAsia"/>
                <w:szCs w:val="21"/>
              </w:rPr>
              <w:t>如供应商违反廉洁诚信承诺，自愿接受采购人给予的</w:t>
            </w:r>
            <w:r>
              <w:rPr>
                <w:rFonts w:hint="eastAsia"/>
              </w:rPr>
              <w:t>警告、终止合作关系、列入采购人黑名单等处理，由此造成的一切损失由供应商承担，同时，赔偿对采购人造成的损失，并自愿承担法律责任。</w:t>
            </w:r>
          </w:p>
        </w:tc>
      </w:tr>
      <w:tr w14:paraId="5427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72" w:type="dxa"/>
            <w:vAlign w:val="center"/>
          </w:tcPr>
          <w:p w14:paraId="3482DA9C">
            <w:pPr>
              <w:autoSpaceDE w:val="0"/>
              <w:autoSpaceDN w:val="0"/>
              <w:adjustRightInd w:val="0"/>
              <w:snapToGrid w:val="0"/>
              <w:ind w:firstLine="0" w:firstLineChars="0"/>
              <w:jc w:val="center"/>
              <w:rPr>
                <w:rFonts w:hint="eastAsia" w:ascii="宋体" w:hAnsi="宋体"/>
                <w:szCs w:val="21"/>
              </w:rPr>
            </w:pPr>
            <w:r>
              <w:rPr>
                <w:rFonts w:ascii="宋体" w:hAnsi="宋体"/>
                <w:szCs w:val="21"/>
              </w:rPr>
              <w:t>4.4</w:t>
            </w:r>
          </w:p>
        </w:tc>
        <w:tc>
          <w:tcPr>
            <w:tcW w:w="7787" w:type="dxa"/>
            <w:vAlign w:val="center"/>
          </w:tcPr>
          <w:p w14:paraId="1B097056">
            <w:pPr>
              <w:snapToGrid w:val="0"/>
              <w:ind w:right="34" w:rightChars="16" w:firstLine="0" w:firstLineChars="0"/>
              <w:rPr>
                <w:szCs w:val="21"/>
              </w:rPr>
            </w:pPr>
            <w:r>
              <w:rPr>
                <w:rFonts w:hint="eastAsia"/>
                <w:szCs w:val="21"/>
              </w:rPr>
              <w:t>如供应商发现采购人相关人员向供应商索取好处或贿赂，供应商有义务及时向采购人以投诉形式反馈。</w:t>
            </w:r>
          </w:p>
        </w:tc>
      </w:tr>
    </w:tbl>
    <w:p w14:paraId="021B8F28">
      <w:pPr>
        <w:pStyle w:val="2"/>
        <w:ind w:firstLine="0" w:firstLineChars="0"/>
      </w:pPr>
    </w:p>
    <w:tbl>
      <w:tblPr>
        <w:tblStyle w:val="14"/>
        <w:tblW w:w="8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18"/>
        <w:gridCol w:w="2124"/>
        <w:gridCol w:w="5807"/>
      </w:tblGrid>
      <w:tr w14:paraId="69998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8" w:hRule="atLeast"/>
        </w:trPr>
        <w:tc>
          <w:tcPr>
            <w:tcW w:w="8949" w:type="dxa"/>
            <w:gridSpan w:val="3"/>
            <w:shd w:val="clear" w:color="auto" w:fill="auto"/>
            <w:vAlign w:val="center"/>
          </w:tcPr>
          <w:p w14:paraId="764FAC7F">
            <w:pPr>
              <w:pStyle w:val="5"/>
            </w:pPr>
            <w:bookmarkStart w:id="15" w:name="_Toc160096420"/>
            <w:r>
              <w:t>响应</w:t>
            </w:r>
            <w:r>
              <w:rPr>
                <w:rFonts w:hint="eastAsia"/>
              </w:rPr>
              <w:t>文件编制及封装要求</w:t>
            </w:r>
            <w:bookmarkEnd w:id="15"/>
          </w:p>
        </w:tc>
      </w:tr>
      <w:tr w14:paraId="4B63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18" w:type="dxa"/>
            <w:shd w:val="clear" w:color="auto" w:fill="FFFFFF"/>
            <w:vAlign w:val="center"/>
          </w:tcPr>
          <w:p w14:paraId="412F0997">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条款</w:t>
            </w:r>
            <w:r>
              <w:rPr>
                <w:rFonts w:ascii="宋体" w:hAnsi="宋体"/>
                <w:b/>
                <w:szCs w:val="21"/>
              </w:rPr>
              <w:t>号</w:t>
            </w:r>
          </w:p>
        </w:tc>
        <w:tc>
          <w:tcPr>
            <w:tcW w:w="2124" w:type="dxa"/>
            <w:shd w:val="clear" w:color="auto" w:fill="FFFFFF"/>
            <w:vAlign w:val="center"/>
          </w:tcPr>
          <w:p w14:paraId="448FB115">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内容</w:t>
            </w:r>
          </w:p>
        </w:tc>
        <w:tc>
          <w:tcPr>
            <w:tcW w:w="5807" w:type="dxa"/>
            <w:shd w:val="clear" w:color="auto" w:fill="FFFFFF"/>
            <w:vAlign w:val="center"/>
          </w:tcPr>
          <w:p w14:paraId="57895A8E">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规定</w:t>
            </w:r>
          </w:p>
        </w:tc>
      </w:tr>
      <w:tr w14:paraId="55D9D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8" w:hRule="atLeast"/>
        </w:trPr>
        <w:tc>
          <w:tcPr>
            <w:tcW w:w="1018" w:type="dxa"/>
            <w:shd w:val="clear" w:color="auto" w:fill="FFFFFF"/>
            <w:vAlign w:val="center"/>
          </w:tcPr>
          <w:p w14:paraId="4F53F289">
            <w:pPr>
              <w:autoSpaceDE w:val="0"/>
              <w:autoSpaceDN w:val="0"/>
              <w:adjustRightInd w:val="0"/>
              <w:snapToGrid w:val="0"/>
              <w:ind w:firstLine="0" w:firstLineChars="0"/>
              <w:jc w:val="center"/>
              <w:rPr>
                <w:rFonts w:hint="eastAsia" w:ascii="宋体" w:hAnsi="宋体"/>
                <w:szCs w:val="21"/>
              </w:rPr>
            </w:pPr>
            <w:r>
              <w:rPr>
                <w:rFonts w:ascii="宋体" w:hAnsi="宋体"/>
                <w:szCs w:val="21"/>
              </w:rPr>
              <w:t>5.1</w:t>
            </w:r>
          </w:p>
        </w:tc>
        <w:tc>
          <w:tcPr>
            <w:tcW w:w="2124" w:type="dxa"/>
            <w:tcBorders>
              <w:bottom w:val="single" w:color="auto" w:sz="4" w:space="0"/>
            </w:tcBorders>
            <w:shd w:val="clear" w:color="auto" w:fill="FFFFFF"/>
            <w:vAlign w:val="center"/>
          </w:tcPr>
          <w:p w14:paraId="628C6010">
            <w:pPr>
              <w:autoSpaceDE w:val="0"/>
              <w:autoSpaceDN w:val="0"/>
              <w:adjustRightInd w:val="0"/>
              <w:snapToGrid w:val="0"/>
              <w:ind w:firstLine="0" w:firstLineChars="0"/>
              <w:jc w:val="center"/>
              <w:rPr>
                <w:rFonts w:hint="eastAsia" w:ascii="宋体" w:hAnsi="宋体"/>
                <w:szCs w:val="21"/>
              </w:rPr>
            </w:pPr>
            <w:r>
              <w:rPr>
                <w:rFonts w:hint="eastAsia" w:ascii="宋体" w:hAnsi="宋体" w:cs="Courier New"/>
                <w:kern w:val="0"/>
                <w:szCs w:val="21"/>
              </w:rPr>
              <w:t>响应文件组成</w:t>
            </w:r>
          </w:p>
        </w:tc>
        <w:tc>
          <w:tcPr>
            <w:tcW w:w="5807" w:type="dxa"/>
            <w:shd w:val="clear" w:color="auto" w:fill="FFFFFF"/>
            <w:vAlign w:val="center"/>
          </w:tcPr>
          <w:p w14:paraId="3E4E2E0A">
            <w:pPr>
              <w:autoSpaceDE w:val="0"/>
              <w:autoSpaceDN w:val="0"/>
              <w:adjustRightInd w:val="0"/>
              <w:snapToGrid w:val="0"/>
              <w:ind w:firstLine="0" w:firstLineChars="0"/>
              <w:jc w:val="left"/>
              <w:rPr>
                <w:rFonts w:hint="eastAsia" w:ascii="宋体" w:hAnsi="宋体" w:cs="Courier New"/>
                <w:b/>
                <w:kern w:val="0"/>
                <w:szCs w:val="21"/>
              </w:rPr>
            </w:pPr>
            <w:sdt>
              <w:sdtPr>
                <w:rPr>
                  <w:rFonts w:hint="eastAsia" w:ascii="宋体" w:hAnsi="宋体"/>
                  <w:snapToGrid w:val="0"/>
                  <w:kern w:val="0"/>
                  <w:szCs w:val="21"/>
                </w:rPr>
                <w:id w:val="101450125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响应文件包含以下组成部分</w:t>
            </w:r>
            <w:r>
              <w:rPr>
                <w:rFonts w:hint="eastAsia" w:ascii="宋体" w:hAnsi="宋体" w:cs="Courier New"/>
                <w:b/>
                <w:kern w:val="0"/>
                <w:szCs w:val="21"/>
              </w:rPr>
              <w:t>：</w:t>
            </w:r>
          </w:p>
          <w:p w14:paraId="58490282">
            <w:pPr>
              <w:autoSpaceDE w:val="0"/>
              <w:autoSpaceDN w:val="0"/>
              <w:adjustRightInd w:val="0"/>
              <w:snapToGrid w:val="0"/>
              <w:ind w:firstLine="0" w:firstLineChars="0"/>
              <w:jc w:val="left"/>
              <w:rPr>
                <w:rFonts w:hint="eastAsia" w:ascii="宋体" w:hAnsi="宋体"/>
                <w:kern w:val="0"/>
              </w:rPr>
            </w:pPr>
            <w:sdt>
              <w:sdtPr>
                <w:rPr>
                  <w:rFonts w:hint="eastAsia" w:ascii="宋体" w:hAnsi="宋体"/>
                  <w:snapToGrid w:val="0"/>
                  <w:kern w:val="0"/>
                  <w:szCs w:val="21"/>
                </w:rPr>
                <w:id w:val="-344408121"/>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ascii="宋体" w:hAnsi="宋体"/>
                <w:kern w:val="0"/>
              </w:rPr>
              <w:t>资格</w:t>
            </w:r>
            <w:r>
              <w:rPr>
                <w:rFonts w:hint="eastAsia" w:ascii="宋体" w:hAnsi="宋体"/>
                <w:kern w:val="0"/>
              </w:rPr>
              <w:t>审查</w:t>
            </w:r>
            <w:r>
              <w:rPr>
                <w:rFonts w:ascii="宋体" w:hAnsi="宋体"/>
                <w:kern w:val="0"/>
              </w:rPr>
              <w:t>文件</w:t>
            </w:r>
          </w:p>
          <w:p w14:paraId="03F21D02">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2010787942"/>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商务和技术部分</w:t>
            </w:r>
          </w:p>
          <w:p w14:paraId="7A4F78CA">
            <w:pPr>
              <w:autoSpaceDE w:val="0"/>
              <w:autoSpaceDN w:val="0"/>
              <w:adjustRightInd w:val="0"/>
              <w:snapToGrid w:val="0"/>
              <w:ind w:firstLine="0" w:firstLineChars="0"/>
              <w:jc w:val="left"/>
              <w:rPr>
                <w:rFonts w:hint="eastAsia" w:ascii="MS Mincho" w:hAnsi="MS Mincho" w:cs="MS Mincho" w:eastAsiaTheme="minorEastAsia"/>
                <w:szCs w:val="21"/>
              </w:rPr>
            </w:pPr>
            <w:sdt>
              <w:sdtPr>
                <w:rPr>
                  <w:rFonts w:hint="eastAsia" w:ascii="宋体" w:hAnsi="宋体"/>
                  <w:snapToGrid w:val="0"/>
                  <w:kern w:val="0"/>
                  <w:szCs w:val="21"/>
                </w:rPr>
                <w:id w:val="301741928"/>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kern w:val="0"/>
              </w:rPr>
              <w:t>价格部分</w:t>
            </w:r>
          </w:p>
        </w:tc>
      </w:tr>
      <w:tr w14:paraId="5A542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8" w:hRule="atLeast"/>
        </w:trPr>
        <w:tc>
          <w:tcPr>
            <w:tcW w:w="1018" w:type="dxa"/>
            <w:vMerge w:val="restart"/>
            <w:shd w:val="clear" w:color="auto" w:fill="FFFFFF"/>
            <w:vAlign w:val="center"/>
          </w:tcPr>
          <w:p w14:paraId="222214B9">
            <w:pPr>
              <w:autoSpaceDE w:val="0"/>
              <w:autoSpaceDN w:val="0"/>
              <w:adjustRightInd w:val="0"/>
              <w:snapToGrid w:val="0"/>
              <w:ind w:firstLine="0" w:firstLineChars="0"/>
              <w:jc w:val="center"/>
              <w:rPr>
                <w:rFonts w:hint="eastAsia" w:ascii="宋体" w:hAnsi="宋体"/>
                <w:szCs w:val="21"/>
              </w:rPr>
            </w:pPr>
            <w:r>
              <w:rPr>
                <w:rFonts w:ascii="宋体" w:hAnsi="宋体"/>
                <w:szCs w:val="21"/>
              </w:rPr>
              <w:t xml:space="preserve"> 5.2</w:t>
            </w:r>
          </w:p>
        </w:tc>
        <w:tc>
          <w:tcPr>
            <w:tcW w:w="2124" w:type="dxa"/>
            <w:tcBorders>
              <w:bottom w:val="single" w:color="auto" w:sz="4" w:space="0"/>
            </w:tcBorders>
            <w:shd w:val="clear" w:color="auto" w:fill="FFFFFF"/>
            <w:vAlign w:val="center"/>
          </w:tcPr>
          <w:p w14:paraId="1081CD15">
            <w:pPr>
              <w:autoSpaceDE w:val="0"/>
              <w:autoSpaceDN w:val="0"/>
              <w:adjustRightInd w:val="0"/>
              <w:snapToGrid w:val="0"/>
              <w:ind w:firstLine="0" w:firstLineChars="0"/>
              <w:jc w:val="center"/>
              <w:rPr>
                <w:rFonts w:hint="eastAsia" w:ascii="宋体" w:hAnsi="宋体" w:cs="Courier New"/>
                <w:kern w:val="0"/>
                <w:szCs w:val="21"/>
              </w:rPr>
            </w:pPr>
            <w:r>
              <w:rPr>
                <w:rFonts w:hint="eastAsia" w:ascii="宋体" w:hAnsi="宋体" w:cs="Courier New"/>
                <w:kern w:val="0"/>
                <w:szCs w:val="21"/>
              </w:rPr>
              <w:t>资格审查文件</w:t>
            </w:r>
          </w:p>
          <w:p w14:paraId="5EA56A3B">
            <w:pPr>
              <w:pStyle w:val="2"/>
              <w:ind w:firstLine="0" w:firstLineChars="0"/>
              <w:jc w:val="center"/>
            </w:pPr>
            <w:r>
              <w:rPr>
                <w:rFonts w:hint="eastAsia"/>
              </w:rPr>
              <w:t>编制内容</w:t>
            </w:r>
          </w:p>
        </w:tc>
        <w:tc>
          <w:tcPr>
            <w:tcW w:w="5807" w:type="dxa"/>
            <w:shd w:val="clear" w:color="auto" w:fill="FFFFFF"/>
            <w:vAlign w:val="center"/>
          </w:tcPr>
          <w:p w14:paraId="0AE93DD7">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638109460"/>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营业执照</w:t>
            </w:r>
          </w:p>
          <w:p w14:paraId="30F623DE">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116370117"/>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法定代表人资格证明书</w:t>
            </w:r>
          </w:p>
          <w:p w14:paraId="6DCACF6A">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306753070"/>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法定代表人授权委托书</w:t>
            </w:r>
          </w:p>
          <w:p w14:paraId="1884188F">
            <w:pPr>
              <w:autoSpaceDE w:val="0"/>
              <w:autoSpaceDN w:val="0"/>
              <w:adjustRightInd w:val="0"/>
              <w:snapToGrid w:val="0"/>
              <w:ind w:firstLine="0" w:firstLineChars="0"/>
              <w:jc w:val="left"/>
            </w:pPr>
            <w:sdt>
              <w:sdtPr>
                <w:rPr>
                  <w:rFonts w:hint="eastAsia" w:ascii="宋体" w:hAnsi="宋体"/>
                  <w:snapToGrid w:val="0"/>
                  <w:kern w:val="0"/>
                  <w:szCs w:val="21"/>
                </w:rPr>
                <w:id w:val="154956580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资格证明文件</w:t>
            </w:r>
          </w:p>
          <w:p w14:paraId="1EAEF3F4">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201634060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股东关系构成表</w:t>
            </w:r>
          </w:p>
          <w:p w14:paraId="38D18E7D">
            <w:pPr>
              <w:autoSpaceDE w:val="0"/>
              <w:autoSpaceDN w:val="0"/>
              <w:adjustRightInd w:val="0"/>
              <w:snapToGrid w:val="0"/>
              <w:ind w:firstLine="0" w:firstLineChars="0"/>
              <w:jc w:val="left"/>
              <w:rPr>
                <w:rFonts w:hint="eastAsia" w:ascii="宋体" w:hAnsi="宋体" w:cs="Courier New"/>
                <w:kern w:val="0"/>
                <w:szCs w:val="21"/>
                <w:u w:val="single"/>
              </w:rPr>
            </w:pPr>
            <w:sdt>
              <w:sdtPr>
                <w:rPr>
                  <w:rFonts w:hint="eastAsia" w:ascii="宋体" w:hAnsi="宋体"/>
                  <w:snapToGrid w:val="0"/>
                  <w:kern w:val="0"/>
                  <w:szCs w:val="21"/>
                </w:rPr>
                <w:id w:val="128607268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szCs w:val="21"/>
              </w:rPr>
              <w:t>其他：</w:t>
            </w:r>
            <w:r>
              <w:rPr>
                <w:rFonts w:hint="eastAsia" w:ascii="宋体" w:hAnsi="宋体"/>
                <w:szCs w:val="21"/>
                <w:u w:val="single"/>
              </w:rPr>
              <w:t>OPN证书</w:t>
            </w:r>
          </w:p>
        </w:tc>
      </w:tr>
      <w:tr w14:paraId="2376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8" w:hRule="atLeast"/>
        </w:trPr>
        <w:tc>
          <w:tcPr>
            <w:tcW w:w="1018" w:type="dxa"/>
            <w:vMerge w:val="continue"/>
            <w:shd w:val="clear" w:color="auto" w:fill="FFFFFF"/>
            <w:vAlign w:val="center"/>
          </w:tcPr>
          <w:p w14:paraId="69D28A82">
            <w:pPr>
              <w:autoSpaceDE w:val="0"/>
              <w:autoSpaceDN w:val="0"/>
              <w:adjustRightInd w:val="0"/>
              <w:snapToGrid w:val="0"/>
              <w:ind w:firstLine="0" w:firstLineChars="0"/>
              <w:jc w:val="center"/>
              <w:rPr>
                <w:rFonts w:hint="eastAsia" w:ascii="宋体" w:hAnsi="宋体"/>
                <w:szCs w:val="21"/>
              </w:rPr>
            </w:pPr>
          </w:p>
        </w:tc>
        <w:tc>
          <w:tcPr>
            <w:tcW w:w="2124" w:type="dxa"/>
            <w:tcBorders>
              <w:top w:val="single" w:color="auto" w:sz="4" w:space="0"/>
            </w:tcBorders>
            <w:shd w:val="clear" w:color="auto" w:fill="FFFFFF"/>
            <w:vAlign w:val="center"/>
          </w:tcPr>
          <w:p w14:paraId="4D187C4F">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其他初步评审文件</w:t>
            </w:r>
          </w:p>
          <w:p w14:paraId="3F65CFCC">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编制内容</w:t>
            </w:r>
          </w:p>
        </w:tc>
        <w:tc>
          <w:tcPr>
            <w:tcW w:w="5807" w:type="dxa"/>
            <w:shd w:val="clear" w:color="auto" w:fill="FFFFFF"/>
            <w:vAlign w:val="center"/>
          </w:tcPr>
          <w:p w14:paraId="3FE18A91">
            <w:pPr>
              <w:autoSpaceDE w:val="0"/>
              <w:autoSpaceDN w:val="0"/>
              <w:adjustRightInd w:val="0"/>
              <w:snapToGrid w:val="0"/>
              <w:ind w:firstLine="0" w:firstLineChars="0"/>
              <w:jc w:val="left"/>
              <w:rPr>
                <w:rFonts w:hint="eastAsia" w:ascii="宋体" w:hAnsi="宋体"/>
                <w:snapToGrid w:val="0"/>
                <w:kern w:val="0"/>
                <w:szCs w:val="21"/>
              </w:rPr>
            </w:pPr>
            <w:sdt>
              <w:sdtPr>
                <w:rPr>
                  <w:rFonts w:hint="eastAsia" w:ascii="宋体" w:hAnsi="宋体"/>
                  <w:snapToGrid w:val="0"/>
                  <w:kern w:val="0"/>
                  <w:szCs w:val="21"/>
                </w:rPr>
                <w:id w:val="544406847"/>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snapToGrid w:val="0"/>
                <w:kern w:val="0"/>
                <w:szCs w:val="21"/>
              </w:rPr>
              <w:t>响应函</w:t>
            </w:r>
          </w:p>
          <w:p w14:paraId="4A8DC520">
            <w:pPr>
              <w:autoSpaceDE w:val="0"/>
              <w:autoSpaceDN w:val="0"/>
              <w:adjustRightInd w:val="0"/>
              <w:snapToGrid w:val="0"/>
              <w:ind w:firstLine="0" w:firstLineChars="0"/>
              <w:jc w:val="left"/>
              <w:rPr>
                <w:rFonts w:hint="eastAsia" w:ascii="宋体" w:hAnsi="宋体"/>
                <w:snapToGrid w:val="0"/>
                <w:kern w:val="0"/>
                <w:szCs w:val="21"/>
              </w:rPr>
            </w:pPr>
            <w:sdt>
              <w:sdtPr>
                <w:rPr>
                  <w:rFonts w:hint="eastAsia" w:ascii="宋体" w:hAnsi="宋体"/>
                  <w:snapToGrid w:val="0"/>
                  <w:kern w:val="0"/>
                  <w:szCs w:val="21"/>
                </w:rPr>
                <w:id w:val="845905271"/>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snapToGrid w:val="0"/>
                <w:kern w:val="0"/>
                <w:szCs w:val="21"/>
              </w:rPr>
              <w:t>星号条款总体响应表</w:t>
            </w:r>
          </w:p>
          <w:p w14:paraId="3BD03E68">
            <w:pPr>
              <w:autoSpaceDE w:val="0"/>
              <w:autoSpaceDN w:val="0"/>
              <w:adjustRightInd w:val="0"/>
              <w:snapToGrid w:val="0"/>
              <w:ind w:firstLine="0" w:firstLineChars="0"/>
              <w:jc w:val="left"/>
              <w:rPr>
                <w:rFonts w:hint="eastAsia" w:ascii="宋体" w:hAnsi="宋体"/>
                <w:snapToGrid w:val="0"/>
                <w:kern w:val="0"/>
                <w:szCs w:val="21"/>
              </w:rPr>
            </w:pPr>
            <w:sdt>
              <w:sdtPr>
                <w:rPr>
                  <w:rFonts w:hint="eastAsia" w:ascii="宋体" w:hAnsi="宋体"/>
                  <w:snapToGrid w:val="0"/>
                  <w:kern w:val="0"/>
                  <w:szCs w:val="21"/>
                </w:rPr>
                <w:id w:val="-1779638099"/>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kern w:val="0"/>
              </w:rPr>
              <w:t>合同案例一览表</w:t>
            </w:r>
          </w:p>
          <w:p w14:paraId="3EF6F732">
            <w:pPr>
              <w:autoSpaceDE w:val="0"/>
              <w:autoSpaceDN w:val="0"/>
              <w:adjustRightInd w:val="0"/>
              <w:snapToGrid w:val="0"/>
              <w:ind w:firstLine="0" w:firstLineChars="0"/>
              <w:jc w:val="left"/>
              <w:rPr>
                <w:rFonts w:hint="eastAsia" w:ascii="宋体" w:hAnsi="宋体"/>
                <w:snapToGrid w:val="0"/>
                <w:kern w:val="0"/>
                <w:szCs w:val="21"/>
              </w:rPr>
            </w:pPr>
            <w:sdt>
              <w:sdtPr>
                <w:rPr>
                  <w:rFonts w:hint="eastAsia" w:ascii="宋体" w:hAnsi="宋体"/>
                  <w:snapToGrid w:val="0"/>
                  <w:kern w:val="0"/>
                  <w:szCs w:val="21"/>
                </w:rPr>
                <w:id w:val="-1023557547"/>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snapToGrid w:val="0"/>
                <w:kern w:val="0"/>
                <w:szCs w:val="21"/>
              </w:rPr>
              <w:t>其他：</w:t>
            </w:r>
            <w:r>
              <w:rPr>
                <w:rFonts w:hint="eastAsia" w:ascii="宋体" w:hAnsi="宋体"/>
                <w:szCs w:val="21"/>
                <w:u w:val="single"/>
              </w:rPr>
              <w:t>_</w:t>
            </w:r>
            <w:r>
              <w:rPr>
                <w:rFonts w:ascii="宋体" w:hAnsi="宋体"/>
                <w:szCs w:val="21"/>
                <w:u w:val="single"/>
              </w:rPr>
              <w:t>____________</w:t>
            </w:r>
          </w:p>
        </w:tc>
      </w:tr>
      <w:tr w14:paraId="2FEF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018" w:type="dxa"/>
            <w:vMerge w:val="continue"/>
            <w:shd w:val="clear" w:color="auto" w:fill="FFFFFF"/>
            <w:vAlign w:val="center"/>
          </w:tcPr>
          <w:p w14:paraId="0179796C">
            <w:pPr>
              <w:autoSpaceDE w:val="0"/>
              <w:autoSpaceDN w:val="0"/>
              <w:adjustRightInd w:val="0"/>
              <w:snapToGrid w:val="0"/>
              <w:ind w:firstLine="0" w:firstLineChars="0"/>
              <w:jc w:val="center"/>
              <w:rPr>
                <w:rFonts w:hint="eastAsia" w:ascii="宋体" w:hAnsi="宋体"/>
                <w:szCs w:val="21"/>
              </w:rPr>
            </w:pPr>
          </w:p>
        </w:tc>
        <w:tc>
          <w:tcPr>
            <w:tcW w:w="2124" w:type="dxa"/>
            <w:tcBorders>
              <w:top w:val="single" w:color="auto" w:sz="4" w:space="0"/>
            </w:tcBorders>
            <w:shd w:val="clear" w:color="auto" w:fill="FFFFFF"/>
            <w:vAlign w:val="center"/>
          </w:tcPr>
          <w:p w14:paraId="2C33D3F7">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商务和技术部分</w:t>
            </w:r>
          </w:p>
          <w:p w14:paraId="5B577941">
            <w:pPr>
              <w:pStyle w:val="2"/>
              <w:ind w:firstLine="0" w:firstLineChars="0"/>
              <w:jc w:val="center"/>
            </w:pPr>
            <w:r>
              <w:rPr>
                <w:rFonts w:hint="eastAsia" w:ascii="宋体" w:hAnsi="宋体" w:cs="Courier New"/>
                <w:kern w:val="0"/>
                <w:szCs w:val="21"/>
              </w:rPr>
              <w:t>编制内容</w:t>
            </w:r>
          </w:p>
        </w:tc>
        <w:tc>
          <w:tcPr>
            <w:tcW w:w="5807" w:type="dxa"/>
            <w:shd w:val="clear" w:color="auto" w:fill="FFFFFF"/>
            <w:vAlign w:val="center"/>
          </w:tcPr>
          <w:p w14:paraId="45D3A5BE">
            <w:pPr>
              <w:autoSpaceDE w:val="0"/>
              <w:autoSpaceDN w:val="0"/>
              <w:adjustRightInd w:val="0"/>
              <w:snapToGrid w:val="0"/>
              <w:ind w:firstLine="0" w:firstLineChars="0"/>
              <w:jc w:val="left"/>
              <w:rPr>
                <w:rFonts w:hint="eastAsia" w:ascii="宋体" w:hAnsi="宋体"/>
                <w:kern w:val="0"/>
              </w:rPr>
            </w:pPr>
            <w:sdt>
              <w:sdtPr>
                <w:rPr>
                  <w:rFonts w:hint="eastAsia" w:ascii="宋体" w:hAnsi="宋体"/>
                  <w:snapToGrid w:val="0"/>
                  <w:kern w:val="0"/>
                  <w:szCs w:val="21"/>
                </w:rPr>
                <w:id w:val="2123417891"/>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kern w:val="0"/>
              </w:rPr>
              <w:t>响应函</w:t>
            </w:r>
          </w:p>
          <w:p w14:paraId="638A3433">
            <w:pPr>
              <w:autoSpaceDE w:val="0"/>
              <w:autoSpaceDN w:val="0"/>
              <w:adjustRightInd w:val="0"/>
              <w:snapToGrid w:val="0"/>
              <w:ind w:firstLine="0" w:firstLineChars="0"/>
              <w:jc w:val="left"/>
              <w:rPr>
                <w:rFonts w:hint="eastAsia" w:ascii="宋体" w:hAnsi="宋体"/>
                <w:kern w:val="0"/>
              </w:rPr>
            </w:pPr>
            <w:sdt>
              <w:sdtPr>
                <w:rPr>
                  <w:rFonts w:hint="eastAsia" w:ascii="宋体" w:hAnsi="宋体"/>
                  <w:snapToGrid w:val="0"/>
                  <w:kern w:val="0"/>
                  <w:szCs w:val="21"/>
                </w:rPr>
                <w:id w:val="-465592024"/>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星号条款总体响应表</w:t>
            </w:r>
          </w:p>
          <w:p w14:paraId="480181FC">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34594275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合同案例一览表</w:t>
            </w:r>
          </w:p>
          <w:p w14:paraId="7CE48B3E">
            <w:pPr>
              <w:autoSpaceDE w:val="0"/>
              <w:autoSpaceDN w:val="0"/>
              <w:adjustRightInd w:val="0"/>
              <w:snapToGrid w:val="0"/>
              <w:ind w:firstLine="0" w:firstLineChars="0"/>
              <w:jc w:val="left"/>
              <w:rPr>
                <w:rFonts w:hint="eastAsia" w:ascii="MS Mincho" w:hAnsi="MS Mincho" w:cs="MS Mincho" w:eastAsiaTheme="minorEastAsia"/>
                <w:szCs w:val="21"/>
              </w:rPr>
            </w:pPr>
            <w:sdt>
              <w:sdtPr>
                <w:rPr>
                  <w:rFonts w:hint="eastAsia" w:ascii="宋体" w:hAnsi="宋体"/>
                  <w:snapToGrid w:val="0"/>
                  <w:kern w:val="0"/>
                  <w:szCs w:val="21"/>
                </w:rPr>
                <w:id w:val="-1860490525"/>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cs="Courier New"/>
                <w:kern w:val="0"/>
                <w:szCs w:val="21"/>
              </w:rPr>
              <w:t>认证证书</w:t>
            </w:r>
          </w:p>
          <w:p w14:paraId="66BEBC89">
            <w:pPr>
              <w:autoSpaceDE w:val="0"/>
              <w:autoSpaceDN w:val="0"/>
              <w:adjustRightInd w:val="0"/>
              <w:snapToGrid w:val="0"/>
              <w:ind w:firstLine="0" w:firstLineChars="0"/>
              <w:jc w:val="left"/>
              <w:rPr>
                <w:rFonts w:hint="eastAsia" w:ascii="宋体" w:hAnsi="宋体"/>
                <w:szCs w:val="21"/>
              </w:rPr>
            </w:pPr>
            <w:sdt>
              <w:sdtPr>
                <w:rPr>
                  <w:rFonts w:hint="eastAsia" w:ascii="宋体" w:hAnsi="宋体"/>
                  <w:snapToGrid w:val="0"/>
                  <w:kern w:val="0"/>
                  <w:szCs w:val="21"/>
                </w:rPr>
                <w:id w:val="861401980"/>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szCs w:val="21"/>
              </w:rPr>
              <w:t>技术（响应）方案</w:t>
            </w:r>
          </w:p>
          <w:p w14:paraId="3E53CD14">
            <w:pPr>
              <w:autoSpaceDE w:val="0"/>
              <w:autoSpaceDN w:val="0"/>
              <w:adjustRightInd w:val="0"/>
              <w:snapToGrid w:val="0"/>
              <w:ind w:firstLine="0" w:firstLineChars="0"/>
              <w:jc w:val="left"/>
              <w:rPr>
                <w:rFonts w:hint="eastAsia" w:ascii="宋体" w:hAnsi="宋体" w:cs="Courier New"/>
                <w:kern w:val="0"/>
                <w:szCs w:val="21"/>
              </w:rPr>
            </w:pPr>
            <w:sdt>
              <w:sdtPr>
                <w:rPr>
                  <w:rFonts w:hint="eastAsia" w:ascii="宋体" w:hAnsi="宋体"/>
                  <w:snapToGrid w:val="0"/>
                  <w:kern w:val="0"/>
                  <w:szCs w:val="21"/>
                </w:rPr>
                <w:id w:val="-2076731881"/>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cs="Courier New"/>
                <w:kern w:val="0"/>
                <w:szCs w:val="21"/>
              </w:rPr>
              <w:t>其他</w:t>
            </w:r>
            <w:r>
              <w:rPr>
                <w:rFonts w:hint="eastAsia" w:ascii="宋体" w:hAnsi="宋体"/>
                <w:szCs w:val="21"/>
              </w:rPr>
              <w:t>：</w:t>
            </w:r>
            <w:r>
              <w:rPr>
                <w:rFonts w:hint="eastAsia" w:ascii="宋体" w:hAnsi="宋体"/>
                <w:szCs w:val="21"/>
                <w:u w:val="single"/>
              </w:rPr>
              <w:t>_</w:t>
            </w:r>
            <w:r>
              <w:rPr>
                <w:rFonts w:ascii="宋体" w:hAnsi="宋体"/>
                <w:szCs w:val="21"/>
                <w:u w:val="single"/>
              </w:rPr>
              <w:t>____________</w:t>
            </w:r>
          </w:p>
        </w:tc>
      </w:tr>
      <w:tr w14:paraId="3918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43" w:hRule="atLeast"/>
        </w:trPr>
        <w:tc>
          <w:tcPr>
            <w:tcW w:w="1018" w:type="dxa"/>
            <w:vMerge w:val="continue"/>
            <w:shd w:val="clear" w:color="auto" w:fill="FFFFFF"/>
            <w:vAlign w:val="center"/>
          </w:tcPr>
          <w:p w14:paraId="0B9DC271">
            <w:pPr>
              <w:autoSpaceDE w:val="0"/>
              <w:autoSpaceDN w:val="0"/>
              <w:adjustRightInd w:val="0"/>
              <w:snapToGrid w:val="0"/>
              <w:ind w:firstLine="0" w:firstLineChars="0"/>
              <w:jc w:val="center"/>
              <w:rPr>
                <w:rFonts w:hint="eastAsia" w:ascii="宋体" w:hAnsi="宋体"/>
                <w:szCs w:val="21"/>
              </w:rPr>
            </w:pPr>
          </w:p>
        </w:tc>
        <w:tc>
          <w:tcPr>
            <w:tcW w:w="2124" w:type="dxa"/>
            <w:shd w:val="clear" w:color="auto" w:fill="FFFFFF"/>
            <w:vAlign w:val="center"/>
          </w:tcPr>
          <w:p w14:paraId="3E3914CF">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价格部分</w:t>
            </w:r>
          </w:p>
          <w:p w14:paraId="2EE02609">
            <w:pPr>
              <w:pStyle w:val="2"/>
              <w:spacing w:after="0"/>
              <w:ind w:firstLine="0" w:firstLineChars="0"/>
              <w:jc w:val="center"/>
            </w:pPr>
            <w:r>
              <w:rPr>
                <w:rFonts w:hint="eastAsia" w:ascii="宋体" w:hAnsi="宋体"/>
                <w:bCs/>
                <w:snapToGrid w:val="0"/>
                <w:kern w:val="0"/>
                <w:szCs w:val="21"/>
              </w:rPr>
              <w:t>编制内容</w:t>
            </w:r>
          </w:p>
        </w:tc>
        <w:tc>
          <w:tcPr>
            <w:tcW w:w="5807" w:type="dxa"/>
            <w:shd w:val="clear" w:color="auto" w:fill="FFFFFF"/>
            <w:vAlign w:val="center"/>
          </w:tcPr>
          <w:p w14:paraId="68200321">
            <w:pPr>
              <w:autoSpaceDE w:val="0"/>
              <w:autoSpaceDN w:val="0"/>
              <w:adjustRightInd w:val="0"/>
              <w:snapToGrid w:val="0"/>
              <w:ind w:firstLine="0" w:firstLineChars="0"/>
              <w:textAlignment w:val="baseline"/>
              <w:rPr>
                <w:rFonts w:hint="eastAsia" w:ascii="宋体" w:hAnsi="宋体" w:cs="Courier New"/>
                <w:kern w:val="0"/>
                <w:szCs w:val="21"/>
              </w:rPr>
            </w:pPr>
            <w:sdt>
              <w:sdtPr>
                <w:rPr>
                  <w:rFonts w:hint="eastAsia" w:ascii="宋体" w:hAnsi="宋体"/>
                  <w:snapToGrid w:val="0"/>
                  <w:kern w:val="0"/>
                  <w:szCs w:val="21"/>
                </w:rPr>
                <w:id w:val="1389697473"/>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kern w:val="0"/>
              </w:rPr>
              <w:t>分项</w:t>
            </w:r>
            <w:r>
              <w:rPr>
                <w:rFonts w:hint="eastAsia" w:ascii="宋体" w:hAnsi="宋体" w:cs="Courier New"/>
                <w:kern w:val="0"/>
                <w:szCs w:val="21"/>
              </w:rPr>
              <w:t>报价表</w:t>
            </w:r>
          </w:p>
          <w:p w14:paraId="2F24FD5A">
            <w:pPr>
              <w:pStyle w:val="2"/>
              <w:spacing w:after="0"/>
              <w:ind w:firstLine="10" w:firstLineChars="5"/>
            </w:pPr>
            <w:sdt>
              <w:sdtPr>
                <w:rPr>
                  <w:rFonts w:hint="eastAsia" w:ascii="宋体" w:hAnsi="宋体"/>
                  <w:snapToGrid w:val="0"/>
                  <w:kern w:val="0"/>
                  <w:szCs w:val="21"/>
                </w:rPr>
                <w:id w:val="1465007374"/>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Wingdings 2" w:hAnsi="Wingdings 2" w:eastAsia="MS Gothic"/>
                    <w:snapToGrid w:val="0"/>
                    <w:kern w:val="0"/>
                    <w:szCs w:val="21"/>
                  </w:rPr>
                  <w:t>R</w:t>
                </w:r>
              </w:sdtContent>
            </w:sdt>
            <w:r>
              <w:rPr>
                <w:rFonts w:hint="eastAsia" w:ascii="宋体" w:hAnsi="宋体"/>
                <w:szCs w:val="21"/>
              </w:rPr>
              <w:t>其他：</w:t>
            </w:r>
            <w:r>
              <w:rPr>
                <w:rFonts w:hint="eastAsia" w:ascii="宋体" w:hAnsi="宋体"/>
                <w:szCs w:val="21"/>
                <w:u w:val="single"/>
              </w:rPr>
              <w:t>_</w:t>
            </w:r>
            <w:r>
              <w:rPr>
                <w:rFonts w:ascii="宋体" w:hAnsi="宋体"/>
                <w:szCs w:val="21"/>
                <w:u w:val="single"/>
              </w:rPr>
              <w:t>____________</w:t>
            </w:r>
          </w:p>
        </w:tc>
      </w:tr>
      <w:tr w14:paraId="6E68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trPr>
        <w:tc>
          <w:tcPr>
            <w:tcW w:w="1018" w:type="dxa"/>
            <w:shd w:val="clear" w:color="auto" w:fill="FFFFFF"/>
            <w:vAlign w:val="center"/>
          </w:tcPr>
          <w:p w14:paraId="72CB969E">
            <w:pPr>
              <w:autoSpaceDE w:val="0"/>
              <w:autoSpaceDN w:val="0"/>
              <w:adjustRightInd w:val="0"/>
              <w:snapToGrid w:val="0"/>
              <w:ind w:firstLine="0" w:firstLineChars="0"/>
              <w:jc w:val="center"/>
              <w:rPr>
                <w:rFonts w:hint="eastAsia" w:ascii="宋体" w:hAnsi="宋体"/>
                <w:szCs w:val="21"/>
              </w:rPr>
            </w:pPr>
            <w:r>
              <w:rPr>
                <w:rFonts w:ascii="宋体" w:hAnsi="宋体"/>
                <w:szCs w:val="21"/>
              </w:rPr>
              <w:t>5.3</w:t>
            </w:r>
          </w:p>
        </w:tc>
        <w:tc>
          <w:tcPr>
            <w:tcW w:w="2124" w:type="dxa"/>
            <w:shd w:val="clear" w:color="auto" w:fill="FFFFFF"/>
            <w:vAlign w:val="center"/>
          </w:tcPr>
          <w:p w14:paraId="075E3186">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封装要求</w:t>
            </w:r>
          </w:p>
        </w:tc>
        <w:tc>
          <w:tcPr>
            <w:tcW w:w="5807" w:type="dxa"/>
            <w:shd w:val="clear" w:color="auto" w:fill="FFFFFF"/>
            <w:vAlign w:val="center"/>
          </w:tcPr>
          <w:p w14:paraId="439E9A8D">
            <w:pPr>
              <w:autoSpaceDE w:val="0"/>
              <w:autoSpaceDN w:val="0"/>
              <w:adjustRightInd w:val="0"/>
              <w:snapToGrid w:val="0"/>
              <w:ind w:firstLine="420"/>
              <w:jc w:val="left"/>
              <w:rPr>
                <w:snapToGrid w:val="0"/>
              </w:rPr>
            </w:pPr>
            <w:r>
              <w:rPr>
                <w:snapToGrid w:val="0"/>
              </w:rPr>
              <w:t>供应商</w:t>
            </w:r>
            <w:r>
              <w:rPr>
                <w:rFonts w:hint="eastAsia"/>
                <w:snapToGrid w:val="0"/>
              </w:rPr>
              <w:t>代表在递交</w:t>
            </w:r>
            <w:r>
              <w:rPr>
                <w:snapToGrid w:val="0"/>
              </w:rPr>
              <w:t>响应</w:t>
            </w:r>
            <w:r>
              <w:rPr>
                <w:rFonts w:hint="eastAsia"/>
                <w:snapToGrid w:val="0"/>
              </w:rPr>
              <w:t>文件时，</w:t>
            </w:r>
            <w:r>
              <w:rPr>
                <w:snapToGrid w:val="0"/>
              </w:rPr>
              <w:t>响应</w:t>
            </w:r>
            <w:r>
              <w:rPr>
                <w:rFonts w:hint="eastAsia"/>
                <w:snapToGrid w:val="0"/>
              </w:rPr>
              <w:t>文件应包括：</w:t>
            </w:r>
          </w:p>
          <w:p w14:paraId="369BE7E4">
            <w:pPr>
              <w:autoSpaceDE w:val="0"/>
              <w:autoSpaceDN w:val="0"/>
              <w:adjustRightInd w:val="0"/>
              <w:snapToGrid w:val="0"/>
              <w:ind w:firstLine="0" w:firstLineChars="0"/>
              <w:jc w:val="left"/>
              <w:rPr>
                <w:snapToGrid w:val="0"/>
              </w:rPr>
            </w:pPr>
            <w:sdt>
              <w:sdtPr>
                <w:rPr>
                  <w:rFonts w:hint="eastAsia" w:ascii="宋体" w:hAnsi="宋体"/>
                  <w:snapToGrid w:val="0"/>
                  <w:kern w:val="0"/>
                  <w:szCs w:val="21"/>
                </w:rPr>
                <w:id w:val="-1485002821"/>
                <w14:checkbox>
                  <w14:checked w14:val="1"/>
                  <w14:checkedState w14:val="0052" w14:font="Wingdings 2"/>
                  <w14:uncheckedState w14:val="2610" w14:font="MS Gothic"/>
                </w14:checkbox>
              </w:sdtPr>
              <w:sdtEndPr>
                <w:rPr>
                  <w:rFonts w:hint="eastAsia" w:ascii="宋体" w:hAnsi="宋体"/>
                  <w:snapToGrid w:val="0"/>
                  <w:kern w:val="0"/>
                  <w:szCs w:val="21"/>
                </w:rPr>
              </w:sdtEndPr>
              <w:sdtContent>
                <w:r>
                  <w:rPr>
                    <w:rFonts w:hint="eastAsia" w:ascii="MS Gothic" w:hAnsi="MS Gothic" w:eastAsia="MS Gothic"/>
                    <w:snapToGrid w:val="0"/>
                    <w:kern w:val="0"/>
                    <w:szCs w:val="21"/>
                  </w:rPr>
                  <w:sym w:font="Wingdings 2" w:char="F052"/>
                </w:r>
              </w:sdtContent>
            </w:sdt>
            <w:r>
              <w:rPr>
                <w:rFonts w:hint="eastAsia" w:ascii="宋体" w:hAnsi="宋体"/>
                <w:snapToGrid w:val="0"/>
                <w:kern w:val="0"/>
                <w:szCs w:val="21"/>
              </w:rPr>
              <w:t>综合评分法项目：</w:t>
            </w:r>
            <w:r>
              <w:rPr>
                <w:rFonts w:hint="eastAsia"/>
                <w:snapToGrid w:val="0"/>
              </w:rPr>
              <w:t>资格审查文件、商务和技术部分、价格部分。</w:t>
            </w:r>
          </w:p>
          <w:p w14:paraId="161BF969">
            <w:pPr>
              <w:autoSpaceDE w:val="0"/>
              <w:autoSpaceDN w:val="0"/>
              <w:adjustRightInd w:val="0"/>
              <w:snapToGrid w:val="0"/>
              <w:ind w:firstLine="420"/>
              <w:jc w:val="left"/>
              <w:rPr>
                <w:snapToGrid w:val="0"/>
              </w:rPr>
            </w:pPr>
            <w:r>
              <w:rPr>
                <w:rFonts w:hint="eastAsia"/>
                <w:snapToGrid w:val="0"/>
              </w:rPr>
              <w:t>响应文件应按上述顺序装订成册，封装要求如下：</w:t>
            </w:r>
            <w:r>
              <w:rPr>
                <w:snapToGrid w:val="0"/>
              </w:rPr>
              <w:t xml:space="preserve"> </w:t>
            </w:r>
          </w:p>
          <w:p w14:paraId="4A3BF3FB">
            <w:pPr>
              <w:ind w:firstLine="420"/>
              <w:rPr>
                <w:snapToGrid w:val="0"/>
              </w:rPr>
            </w:pPr>
            <w:bookmarkStart w:id="16" w:name="_Hlk133326716"/>
            <w:r>
              <w:rPr>
                <w:rFonts w:hint="eastAsia"/>
                <w:snapToGrid w:val="0"/>
              </w:rPr>
              <w:t>响应文件一式5份（正本1份，副本4份）</w:t>
            </w:r>
            <w:bookmarkEnd w:id="16"/>
            <w:r>
              <w:rPr>
                <w:rFonts w:hint="eastAsia"/>
                <w:snapToGrid w:val="0"/>
              </w:rPr>
              <w:t>密封袋封面须注明“</w:t>
            </w:r>
            <w:r>
              <w:rPr>
                <w:rFonts w:hint="eastAsia"/>
              </w:rPr>
              <w:t>深航2025-2027年OIE集中支付系统维护服务采购项目</w:t>
            </w:r>
            <w:r>
              <w:rPr>
                <w:rFonts w:hint="eastAsia"/>
                <w:snapToGrid w:val="0"/>
              </w:rPr>
              <w:t>响应文件”字样。</w:t>
            </w:r>
          </w:p>
          <w:p w14:paraId="790BBEEB">
            <w:pPr>
              <w:ind w:firstLine="420" w:firstLineChars="0"/>
              <w:rPr>
                <w:snapToGrid w:val="0"/>
              </w:rPr>
            </w:pPr>
            <w:r>
              <w:rPr>
                <w:rFonts w:hint="eastAsia"/>
                <w:snapToGrid w:val="0"/>
              </w:rPr>
              <w:t>注意：密封要求为：用封条封住封口并在封条上加盖公章，并在封面上留下联系方式。</w:t>
            </w:r>
          </w:p>
          <w:p w14:paraId="52A83C4C">
            <w:pPr>
              <w:pStyle w:val="2"/>
              <w:spacing w:after="0"/>
              <w:ind w:firstLine="0" w:firstLineChars="0"/>
              <w:rPr>
                <w:b/>
                <w:bCs/>
                <w:color w:val="FF0000"/>
              </w:rPr>
            </w:pPr>
            <w:r>
              <w:rPr>
                <w:rFonts w:hint="eastAsia"/>
                <w:b/>
                <w:bCs/>
                <w:color w:val="FF0000"/>
              </w:rPr>
              <w:t>特别提示：</w:t>
            </w:r>
          </w:p>
          <w:p w14:paraId="1B1E246D">
            <w:pPr>
              <w:pStyle w:val="2"/>
              <w:spacing w:after="0"/>
              <w:ind w:firstLine="0" w:firstLineChars="0"/>
            </w:pPr>
            <w:r>
              <w:rPr>
                <w:color w:val="FF0000"/>
              </w:rPr>
              <w:t>供应商</w:t>
            </w:r>
            <w:r>
              <w:rPr>
                <w:rFonts w:hint="eastAsia"/>
                <w:color w:val="FF0000"/>
              </w:rPr>
              <w:t>以快递方式递交</w:t>
            </w:r>
            <w:r>
              <w:rPr>
                <w:color w:val="FF0000"/>
              </w:rPr>
              <w:t>响应</w:t>
            </w:r>
            <w:r>
              <w:rPr>
                <w:rFonts w:hint="eastAsia"/>
                <w:color w:val="FF0000"/>
              </w:rPr>
              <w:t>文件的，务必提前寄出并预留充足的快递时间。快递包装不得作为</w:t>
            </w:r>
            <w:r>
              <w:rPr>
                <w:color w:val="FF0000"/>
              </w:rPr>
              <w:t>响应</w:t>
            </w:r>
            <w:r>
              <w:rPr>
                <w:rFonts w:hint="eastAsia"/>
                <w:color w:val="FF0000"/>
              </w:rPr>
              <w:t>文件密封包装袋。快递外包装须注明项目名称、项目联系人的联系方式等信息。</w:t>
            </w:r>
          </w:p>
        </w:tc>
      </w:tr>
      <w:tr w14:paraId="5BB9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8" w:hRule="atLeast"/>
        </w:trPr>
        <w:tc>
          <w:tcPr>
            <w:tcW w:w="8949" w:type="dxa"/>
            <w:gridSpan w:val="3"/>
            <w:shd w:val="clear" w:color="auto" w:fill="FFFFFF"/>
            <w:vAlign w:val="center"/>
          </w:tcPr>
          <w:p w14:paraId="2C35C7CF">
            <w:pPr>
              <w:autoSpaceDE w:val="0"/>
              <w:autoSpaceDN w:val="0"/>
              <w:adjustRightInd w:val="0"/>
              <w:snapToGrid w:val="0"/>
              <w:ind w:firstLine="0" w:firstLineChars="0"/>
              <w:jc w:val="left"/>
              <w:rPr>
                <w:rFonts w:hint="eastAsia" w:ascii="宋体" w:hAnsi="宋体"/>
                <w:b/>
                <w:bCs/>
                <w:snapToGrid w:val="0"/>
                <w:kern w:val="0"/>
                <w:szCs w:val="21"/>
              </w:rPr>
            </w:pPr>
            <w:r>
              <w:rPr>
                <w:rFonts w:hint="eastAsia" w:ascii="宋体" w:hAnsi="宋体"/>
                <w:b/>
                <w:bCs/>
                <w:snapToGrid w:val="0"/>
                <w:kern w:val="0"/>
                <w:szCs w:val="21"/>
              </w:rPr>
              <w:t>备注：</w:t>
            </w:r>
          </w:p>
          <w:p w14:paraId="263F0BEB">
            <w:pPr>
              <w:autoSpaceDE w:val="0"/>
              <w:autoSpaceDN w:val="0"/>
              <w:adjustRightInd w:val="0"/>
              <w:snapToGrid w:val="0"/>
              <w:ind w:firstLine="0" w:firstLineChars="0"/>
              <w:jc w:val="left"/>
              <w:rPr>
                <w:rFonts w:hint="eastAsia" w:ascii="宋体" w:hAnsi="宋体"/>
                <w:bCs/>
                <w:snapToGrid w:val="0"/>
                <w:kern w:val="0"/>
                <w:szCs w:val="21"/>
              </w:rPr>
            </w:pPr>
            <w:r>
              <w:rPr>
                <w:rFonts w:hint="eastAsia" w:ascii="宋体" w:hAnsi="宋体"/>
                <w:bCs/>
                <w:snapToGrid w:val="0"/>
                <w:kern w:val="0"/>
                <w:szCs w:val="21"/>
              </w:rPr>
              <w:t>本表如出现前后不一的缺漏情况，以</w:t>
            </w:r>
            <w:r>
              <w:rPr>
                <w:rFonts w:ascii="宋体" w:hAnsi="宋体"/>
                <w:bCs/>
                <w:snapToGrid w:val="0"/>
                <w:kern w:val="0"/>
                <w:szCs w:val="21"/>
              </w:rPr>
              <w:t>采购</w:t>
            </w:r>
            <w:r>
              <w:rPr>
                <w:rFonts w:hint="eastAsia" w:ascii="宋体" w:hAnsi="宋体"/>
                <w:bCs/>
                <w:snapToGrid w:val="0"/>
                <w:kern w:val="0"/>
                <w:szCs w:val="21"/>
              </w:rPr>
              <w:t>文件中列明较多的为准，如出现名称不一致的情况以响应文件格式的名称为准。</w:t>
            </w:r>
          </w:p>
        </w:tc>
      </w:tr>
    </w:tbl>
    <w:p w14:paraId="6459A8AD">
      <w:pPr>
        <w:widowControl/>
        <w:spacing w:line="240" w:lineRule="auto"/>
        <w:ind w:firstLine="0" w:firstLineChars="0"/>
        <w:jc w:val="left"/>
      </w:pPr>
      <w:r>
        <w:br w:type="page"/>
      </w:r>
    </w:p>
    <w:p w14:paraId="5EA8EC48">
      <w:pPr>
        <w:pStyle w:val="4"/>
      </w:pPr>
      <w:bookmarkStart w:id="17" w:name="_Toc160096421"/>
      <w:r>
        <w:rPr>
          <w:rFonts w:hint="eastAsia"/>
        </w:rPr>
        <w:t>第二节 否决性条款摘要</w:t>
      </w:r>
      <w:bookmarkEnd w:id="17"/>
    </w:p>
    <w:p w14:paraId="117D7487">
      <w:pPr>
        <w:pStyle w:val="27"/>
      </w:pPr>
      <w:r>
        <w:rPr>
          <w:rFonts w:hint="eastAsia"/>
          <w:b/>
        </w:rPr>
        <w:t>提示供应商和</w:t>
      </w:r>
      <w:r>
        <w:rPr>
          <w:rFonts w:hint="eastAsia" w:ascii="宋体" w:hAnsi="宋体"/>
          <w:b/>
          <w:szCs w:val="21"/>
        </w:rPr>
        <w:t>谈判评审组</w:t>
      </w:r>
      <w:r>
        <w:rPr>
          <w:rFonts w:hint="eastAsia"/>
        </w:rPr>
        <w:t>：本章节内容是本项目采购文件中涉及的所有否决性条款的汇总，否决性条款包括：响应文件不予受理的情形和作废响应文件条款。采购文件中有关否决性条款的阐述与本节不一致的，以本节内容为准。除出现以下情形外，响应文件的其他任何情形均不得作否决处理。</w:t>
      </w:r>
      <w:bookmarkStart w:id="18" w:name="_Toc152045562"/>
      <w:bookmarkStart w:id="19" w:name="_Toc152042338"/>
      <w:bookmarkStart w:id="20" w:name="_Toc144974530"/>
    </w:p>
    <w:p w14:paraId="14EC27E0">
      <w:pPr>
        <w:pStyle w:val="27"/>
        <w:numPr>
          <w:ilvl w:val="0"/>
          <w:numId w:val="2"/>
        </w:numPr>
        <w:rPr>
          <w:b/>
          <w:bCs/>
        </w:rPr>
      </w:pPr>
      <w:r>
        <w:rPr>
          <w:rFonts w:hint="eastAsia"/>
          <w:b/>
          <w:bCs/>
        </w:rPr>
        <w:t>响应文件有下列情形之一的，其响应将不予受理（由采购人负责判定）：</w:t>
      </w:r>
    </w:p>
    <w:p w14:paraId="42C28521">
      <w:pPr>
        <w:pStyle w:val="27"/>
        <w:numPr>
          <w:ilvl w:val="1"/>
          <w:numId w:val="2"/>
        </w:numPr>
        <w:ind w:left="0"/>
        <w:rPr>
          <w:bCs/>
        </w:rPr>
      </w:pPr>
      <w:bookmarkStart w:id="21" w:name="_Hlk158381349"/>
      <w:r>
        <w:rPr>
          <w:rFonts w:hint="eastAsia"/>
        </w:rPr>
        <w:t>在供应商须知前附表规定的响应文件递交截止时间以后逾期送达的或者未送达指定地点的响应文件；</w:t>
      </w:r>
      <w:bookmarkEnd w:id="21"/>
    </w:p>
    <w:p w14:paraId="3B7A2B24">
      <w:pPr>
        <w:pStyle w:val="27"/>
        <w:numPr>
          <w:ilvl w:val="1"/>
          <w:numId w:val="2"/>
        </w:numPr>
        <w:ind w:left="0"/>
        <w:rPr>
          <w:bCs/>
        </w:rPr>
      </w:pPr>
      <w:r>
        <w:rPr>
          <w:rFonts w:hint="eastAsia"/>
        </w:rPr>
        <w:t>响应文件未按规定密封的。</w:t>
      </w:r>
    </w:p>
    <w:p w14:paraId="58D5C9FC">
      <w:pPr>
        <w:pStyle w:val="27"/>
        <w:numPr>
          <w:ilvl w:val="0"/>
          <w:numId w:val="2"/>
        </w:numPr>
        <w:rPr>
          <w:b/>
          <w:bCs/>
        </w:rPr>
      </w:pPr>
      <w:r>
        <w:rPr>
          <w:rFonts w:hint="eastAsia"/>
          <w:b/>
          <w:bCs/>
        </w:rPr>
        <w:t>供应商串通与响应文件作废的判定与处理（初步评审由谈判评审组负责判定）</w:t>
      </w:r>
    </w:p>
    <w:p w14:paraId="1CB2B472">
      <w:pPr>
        <w:pStyle w:val="27"/>
        <w:numPr>
          <w:ilvl w:val="1"/>
          <w:numId w:val="2"/>
        </w:numPr>
        <w:ind w:left="0"/>
        <w:rPr>
          <w:b/>
          <w:bCs/>
        </w:rPr>
      </w:pPr>
      <w:r>
        <w:rPr>
          <w:rFonts w:hint="eastAsia"/>
          <w:b/>
          <w:bCs/>
        </w:rPr>
        <w:t>供应商串通的判定与处理</w:t>
      </w:r>
    </w:p>
    <w:p w14:paraId="0EC14279">
      <w:pPr>
        <w:ind w:firstLine="420"/>
        <w:rPr>
          <w:bCs/>
        </w:rPr>
      </w:pPr>
      <w:r>
        <w:rPr>
          <w:rFonts w:hint="eastAsia"/>
        </w:rPr>
        <w:t>有下列情形之一的，经谈判评审组遵循少数服从多数的原则集体表决认定后，按供应商串通行为对待，并作废其响应文件：</w:t>
      </w:r>
    </w:p>
    <w:p w14:paraId="271FD342">
      <w:pPr>
        <w:pStyle w:val="27"/>
        <w:numPr>
          <w:ilvl w:val="2"/>
          <w:numId w:val="2"/>
        </w:numPr>
        <w:rPr>
          <w:bCs/>
        </w:rPr>
      </w:pPr>
      <w:r>
        <w:rPr>
          <w:rFonts w:hint="eastAsia" w:ascii="宋体" w:hAnsi="宋体"/>
        </w:rPr>
        <w:t>不同供应商的响应文件由同一单位或者个人编制；</w:t>
      </w:r>
    </w:p>
    <w:p w14:paraId="0AF84067">
      <w:pPr>
        <w:pStyle w:val="27"/>
        <w:numPr>
          <w:ilvl w:val="2"/>
          <w:numId w:val="2"/>
        </w:numPr>
        <w:rPr>
          <w:bCs/>
        </w:rPr>
      </w:pPr>
      <w:r>
        <w:rPr>
          <w:rFonts w:hint="eastAsia"/>
        </w:rPr>
        <w:t>不同</w:t>
      </w:r>
      <w:r>
        <w:rPr>
          <w:rFonts w:hint="eastAsia" w:ascii="宋体" w:hAnsi="宋体"/>
        </w:rPr>
        <w:t>供应商</w:t>
      </w:r>
      <w:r>
        <w:rPr>
          <w:rFonts w:hint="eastAsia"/>
        </w:rPr>
        <w:t>委托同一单位或者个人办理响应采购项目相关事宜；</w:t>
      </w:r>
    </w:p>
    <w:p w14:paraId="70CB7673">
      <w:pPr>
        <w:pStyle w:val="27"/>
        <w:numPr>
          <w:ilvl w:val="2"/>
          <w:numId w:val="2"/>
        </w:numPr>
        <w:rPr>
          <w:bCs/>
        </w:rPr>
      </w:pPr>
      <w:r>
        <w:rPr>
          <w:rFonts w:hint="eastAsia"/>
        </w:rPr>
        <w:t>不同</w:t>
      </w:r>
      <w:r>
        <w:rPr>
          <w:rFonts w:hint="eastAsia" w:ascii="宋体" w:hAnsi="宋体"/>
        </w:rPr>
        <w:t>供应商</w:t>
      </w:r>
      <w:r>
        <w:rPr>
          <w:rFonts w:hint="eastAsia"/>
        </w:rPr>
        <w:t>的</w:t>
      </w:r>
      <w:r>
        <w:rPr>
          <w:rFonts w:hint="eastAsia" w:ascii="宋体" w:hAnsi="宋体"/>
        </w:rPr>
        <w:t>响应文件</w:t>
      </w:r>
      <w:r>
        <w:rPr>
          <w:rFonts w:hint="eastAsia"/>
        </w:rPr>
        <w:t>载明的项目管理成员为同一人；</w:t>
      </w:r>
    </w:p>
    <w:p w14:paraId="488BFB1C">
      <w:pPr>
        <w:pStyle w:val="27"/>
        <w:numPr>
          <w:ilvl w:val="2"/>
          <w:numId w:val="2"/>
        </w:numPr>
        <w:rPr>
          <w:bCs/>
        </w:rPr>
      </w:pPr>
      <w:r>
        <w:rPr>
          <w:rFonts w:hint="eastAsia"/>
        </w:rPr>
        <w:t>不同</w:t>
      </w:r>
      <w:r>
        <w:rPr>
          <w:rFonts w:hint="eastAsia" w:ascii="宋体" w:hAnsi="宋体"/>
        </w:rPr>
        <w:t>供应商</w:t>
      </w:r>
      <w:r>
        <w:rPr>
          <w:rFonts w:hint="eastAsia"/>
        </w:rPr>
        <w:t>的</w:t>
      </w:r>
      <w:r>
        <w:rPr>
          <w:rFonts w:hint="eastAsia" w:ascii="宋体" w:hAnsi="宋体"/>
        </w:rPr>
        <w:t>响应文件</w:t>
      </w:r>
      <w:r>
        <w:rPr>
          <w:rFonts w:hint="eastAsia"/>
        </w:rPr>
        <w:t>异常一致或者报价呈规律性差异；</w:t>
      </w:r>
    </w:p>
    <w:p w14:paraId="3D2D3937">
      <w:pPr>
        <w:pStyle w:val="27"/>
        <w:numPr>
          <w:ilvl w:val="2"/>
          <w:numId w:val="2"/>
        </w:numPr>
        <w:rPr>
          <w:bCs/>
        </w:rPr>
      </w:pPr>
      <w:r>
        <w:rPr>
          <w:rFonts w:hint="eastAsia"/>
        </w:rPr>
        <w:t>不同</w:t>
      </w:r>
      <w:r>
        <w:rPr>
          <w:rFonts w:hint="eastAsia" w:ascii="宋体" w:hAnsi="宋体"/>
        </w:rPr>
        <w:t>供应商</w:t>
      </w:r>
      <w:r>
        <w:rPr>
          <w:rFonts w:hint="eastAsia"/>
        </w:rPr>
        <w:t>的</w:t>
      </w:r>
      <w:r>
        <w:rPr>
          <w:rFonts w:hint="eastAsia" w:ascii="宋体" w:hAnsi="宋体"/>
        </w:rPr>
        <w:t>响应文件</w:t>
      </w:r>
      <w:r>
        <w:rPr>
          <w:rFonts w:hint="eastAsia"/>
        </w:rPr>
        <w:t>相互混装；</w:t>
      </w:r>
    </w:p>
    <w:p w14:paraId="0AF8B6DE">
      <w:pPr>
        <w:pStyle w:val="27"/>
        <w:numPr>
          <w:ilvl w:val="2"/>
          <w:numId w:val="2"/>
        </w:numPr>
        <w:rPr>
          <w:bCs/>
        </w:rPr>
      </w:pPr>
      <w:r>
        <w:rPr>
          <w:rFonts w:hint="eastAsia" w:ascii="宋体" w:hAnsi="宋体"/>
        </w:rPr>
        <w:t>供应商</w:t>
      </w:r>
      <w:r>
        <w:rPr>
          <w:rFonts w:hint="eastAsia"/>
        </w:rPr>
        <w:t>以他人名义响应、串通响应，以行贿手段谋取中选或者以其他弄虚作假方式响应。</w:t>
      </w:r>
    </w:p>
    <w:p w14:paraId="028C2BDC">
      <w:pPr>
        <w:pStyle w:val="27"/>
        <w:numPr>
          <w:ilvl w:val="1"/>
          <w:numId w:val="2"/>
        </w:numPr>
        <w:ind w:left="0"/>
        <w:rPr>
          <w:b/>
        </w:rPr>
      </w:pPr>
      <w:r>
        <w:rPr>
          <w:rFonts w:hint="eastAsia"/>
          <w:b/>
        </w:rPr>
        <w:t>响应文件作废的判定与处理</w:t>
      </w:r>
    </w:p>
    <w:p w14:paraId="567B35CB">
      <w:pPr>
        <w:pStyle w:val="27"/>
        <w:ind w:firstLine="420" w:firstLineChars="200"/>
        <w:rPr>
          <w:b/>
        </w:rPr>
      </w:pPr>
      <w:r>
        <w:rPr>
          <w:rFonts w:hint="eastAsia"/>
          <w:bCs/>
        </w:rPr>
        <w:t>有</w:t>
      </w:r>
      <w:r>
        <w:rPr>
          <w:rFonts w:hint="eastAsia"/>
        </w:rPr>
        <w:t>下列情形之一的，经谈判评审组遵循少数服从多数的原则集体表决认定后，按作废响应文件处理并让其退出评审程序：</w:t>
      </w:r>
    </w:p>
    <w:p w14:paraId="4FCB804B">
      <w:pPr>
        <w:pStyle w:val="27"/>
        <w:numPr>
          <w:ilvl w:val="2"/>
          <w:numId w:val="2"/>
        </w:numPr>
        <w:rPr>
          <w:bCs/>
        </w:rPr>
      </w:pPr>
      <w:r>
        <w:rPr>
          <w:rFonts w:hint="eastAsia"/>
          <w:bCs/>
        </w:rPr>
        <w:t>响应文件未按采购文件要求经供应商盖章和签字的；</w:t>
      </w:r>
    </w:p>
    <w:p w14:paraId="4D059C08">
      <w:pPr>
        <w:pStyle w:val="27"/>
        <w:numPr>
          <w:ilvl w:val="2"/>
          <w:numId w:val="2"/>
        </w:numPr>
        <w:rPr>
          <w:bCs/>
        </w:rPr>
      </w:pPr>
      <w:r>
        <w:rPr>
          <w:rFonts w:hint="eastAsia"/>
          <w:bCs/>
        </w:rPr>
        <w:t>响应文件报价超出最高限价的，或按本采购文件第一章第三节3</w:t>
      </w:r>
      <w:r>
        <w:rPr>
          <w:bCs/>
        </w:rPr>
        <w:t>.2</w:t>
      </w:r>
      <w:r>
        <w:rPr>
          <w:rFonts w:hint="eastAsia"/>
          <w:bCs/>
        </w:rPr>
        <w:t>规定的调整方法确定的调整后价格超出最高限价的；</w:t>
      </w:r>
    </w:p>
    <w:p w14:paraId="6B3FB020">
      <w:pPr>
        <w:pStyle w:val="27"/>
        <w:numPr>
          <w:ilvl w:val="2"/>
          <w:numId w:val="2"/>
        </w:numPr>
        <w:rPr>
          <w:bCs/>
        </w:rPr>
      </w:pPr>
      <w:r>
        <w:rPr>
          <w:rFonts w:hint="eastAsia"/>
          <w:bCs/>
        </w:rPr>
        <w:t>供应商</w:t>
      </w:r>
      <w:r>
        <w:rPr>
          <w:rFonts w:hint="eastAsia"/>
        </w:rPr>
        <w:t>资格条件不符合国家有关规定和采购文件要求的；</w:t>
      </w:r>
    </w:p>
    <w:p w14:paraId="0554B7EF">
      <w:pPr>
        <w:pStyle w:val="27"/>
        <w:numPr>
          <w:ilvl w:val="2"/>
          <w:numId w:val="2"/>
        </w:numPr>
        <w:rPr>
          <w:bCs/>
        </w:rPr>
      </w:pPr>
      <w:r>
        <w:rPr>
          <w:rFonts w:hint="eastAsia"/>
        </w:rPr>
        <w:t>未按采购文件规定提交《响应函》的，或《响应函》未按采购文件规定填写、漏填或内容填写错误，可能导致影响项目实施，损害采购人利益的；</w:t>
      </w:r>
    </w:p>
    <w:p w14:paraId="1E210C7D">
      <w:pPr>
        <w:pStyle w:val="27"/>
        <w:numPr>
          <w:ilvl w:val="2"/>
          <w:numId w:val="2"/>
        </w:numPr>
        <w:rPr>
          <w:bCs/>
        </w:rPr>
      </w:pPr>
      <w:r>
        <w:rPr>
          <w:rFonts w:hint="eastAsia"/>
        </w:rPr>
        <w:t>组成联合体响应的，响应文件中未按规定提交联合体所有成员共同响应协议的；</w:t>
      </w:r>
    </w:p>
    <w:p w14:paraId="74E8E7E1">
      <w:pPr>
        <w:pStyle w:val="27"/>
        <w:numPr>
          <w:ilvl w:val="2"/>
          <w:numId w:val="2"/>
        </w:numPr>
        <w:rPr>
          <w:bCs/>
        </w:rPr>
      </w:pPr>
      <w:r>
        <w:rPr>
          <w:rFonts w:hint="eastAsia"/>
        </w:rPr>
        <w:t>参加联合体的各成员再以自己的名义单独响应的，或同时参加两个（含两个）以上的联合体响应的；</w:t>
      </w:r>
    </w:p>
    <w:p w14:paraId="2614A617">
      <w:pPr>
        <w:pStyle w:val="27"/>
        <w:numPr>
          <w:ilvl w:val="2"/>
          <w:numId w:val="2"/>
        </w:numPr>
        <w:rPr>
          <w:bCs/>
        </w:rPr>
      </w:pPr>
      <w:r>
        <w:rPr>
          <w:rFonts w:hint="eastAsia"/>
        </w:rPr>
        <w:t>供应商递交两份或多份内容不同的响应文件，或在一份响应文件中，对同一标的有两个或多个报价且根据采购文件规定的修正原则无法确定哪一个有效的。按采购文件规定提供可选择性方案报价的除外；</w:t>
      </w:r>
    </w:p>
    <w:p w14:paraId="013483DF">
      <w:pPr>
        <w:pStyle w:val="27"/>
        <w:numPr>
          <w:ilvl w:val="2"/>
          <w:numId w:val="2"/>
        </w:numPr>
        <w:rPr>
          <w:bCs/>
        </w:rPr>
      </w:pPr>
      <w:r>
        <w:t>对</w:t>
      </w:r>
      <w:r>
        <w:rPr>
          <w:rFonts w:hint="eastAsia"/>
        </w:rPr>
        <w:t>采购</w:t>
      </w:r>
      <w:r>
        <w:t>文件提出的实质性要求和条件未作出响应的</w:t>
      </w:r>
      <w:r>
        <w:rPr>
          <w:rFonts w:hint="eastAsia"/>
        </w:rPr>
        <w:t>或不满足的，对采购文件实质性条款为采购文件中所有标注“★”号的条款以及初步评审表要求的内容未作出响应的或不满足的</w:t>
      </w:r>
      <w:r>
        <w:t>；</w:t>
      </w:r>
    </w:p>
    <w:p w14:paraId="56B3A860">
      <w:pPr>
        <w:pStyle w:val="27"/>
        <w:numPr>
          <w:ilvl w:val="2"/>
          <w:numId w:val="2"/>
        </w:numPr>
        <w:rPr>
          <w:bCs/>
        </w:rPr>
      </w:pPr>
      <w:r>
        <w:rPr>
          <w:rFonts w:hint="eastAsia"/>
        </w:rPr>
        <w:t>供应商未按采购文件要求提供有效授权委托书的；</w:t>
      </w:r>
    </w:p>
    <w:p w14:paraId="454F44B7">
      <w:pPr>
        <w:pStyle w:val="27"/>
        <w:numPr>
          <w:ilvl w:val="2"/>
          <w:numId w:val="2"/>
        </w:numPr>
        <w:rPr>
          <w:bCs/>
        </w:rPr>
      </w:pPr>
      <w:r>
        <w:rPr>
          <w:rFonts w:hint="eastAsia"/>
        </w:rPr>
        <w:t>供应商名称或组织机构与资格审查、资格预审时不一致，且未提供有效的工商信息变更证明的；</w:t>
      </w:r>
    </w:p>
    <w:p w14:paraId="0D0BFD9F">
      <w:pPr>
        <w:pStyle w:val="27"/>
        <w:numPr>
          <w:ilvl w:val="2"/>
          <w:numId w:val="2"/>
        </w:numPr>
        <w:rPr>
          <w:bCs/>
        </w:rPr>
      </w:pPr>
      <w:r>
        <w:rPr>
          <w:rFonts w:hint="eastAsia"/>
          <w:bCs/>
        </w:rPr>
        <w:t>供应商未按采购文件要求提供有效证明文件的；</w:t>
      </w:r>
    </w:p>
    <w:p w14:paraId="200D67C6">
      <w:pPr>
        <w:pStyle w:val="27"/>
        <w:numPr>
          <w:ilvl w:val="2"/>
          <w:numId w:val="2"/>
        </w:numPr>
        <w:rPr>
          <w:bCs/>
        </w:rPr>
      </w:pPr>
      <w:r>
        <w:rPr>
          <w:rFonts w:hint="eastAsia"/>
        </w:rPr>
        <w:t>单位负责人为同一人或者存在控股、管理关系的不同单位，参与同一采购项目的；</w:t>
      </w:r>
    </w:p>
    <w:p w14:paraId="3D52D472">
      <w:pPr>
        <w:pStyle w:val="27"/>
        <w:numPr>
          <w:ilvl w:val="2"/>
          <w:numId w:val="2"/>
        </w:numPr>
        <w:rPr>
          <w:bCs/>
        </w:rPr>
      </w:pPr>
      <w:r>
        <w:rPr>
          <w:rFonts w:hint="eastAsia"/>
        </w:rPr>
        <w:t>供应商对于响应文件中涉及资格条件要求的合同案例，无法按采购文件对于合同案例的查验要求，提供验证真实有效性所需的证明材料的；</w:t>
      </w:r>
    </w:p>
    <w:p w14:paraId="2DACF820">
      <w:pPr>
        <w:pStyle w:val="27"/>
        <w:numPr>
          <w:ilvl w:val="2"/>
          <w:numId w:val="2"/>
        </w:numPr>
        <w:rPr>
          <w:bCs/>
        </w:rPr>
      </w:pPr>
      <w:bookmarkStart w:id="22" w:name="_Hlk158130778"/>
      <w:r>
        <w:rPr>
          <w:rFonts w:hint="eastAsia"/>
        </w:rPr>
        <w:t>响应</w:t>
      </w:r>
      <w:r>
        <w:t>文件经核实存在弄虚作假情形的。</w:t>
      </w:r>
      <w:bookmarkEnd w:id="22"/>
    </w:p>
    <w:p w14:paraId="5FB7ADE1">
      <w:pPr>
        <w:pStyle w:val="27"/>
        <w:numPr>
          <w:ilvl w:val="2"/>
          <w:numId w:val="2"/>
        </w:numPr>
        <w:rPr>
          <w:bCs/>
        </w:rPr>
      </w:pPr>
      <w:r>
        <w:rPr>
          <w:rFonts w:hint="eastAsia"/>
        </w:rPr>
        <w:t>符合法律法规或主管部门规范性文件规定可以作废响应文件情形的。</w:t>
      </w:r>
    </w:p>
    <w:p w14:paraId="24966ACE">
      <w:pPr>
        <w:pStyle w:val="28"/>
        <w:autoSpaceDE w:val="0"/>
        <w:autoSpaceDN w:val="0"/>
        <w:adjustRightInd w:val="0"/>
        <w:snapToGrid w:val="0"/>
        <w:spacing w:line="400" w:lineRule="exact"/>
        <w:ind w:firstLine="0" w:firstLineChars="0"/>
        <w:jc w:val="left"/>
      </w:pPr>
      <w:r>
        <w:rPr>
          <w:rFonts w:hint="eastAsia"/>
          <w:b/>
        </w:rPr>
        <w:t>注：</w:t>
      </w:r>
      <w:r>
        <w:rPr>
          <w:rFonts w:hint="eastAsia"/>
        </w:rPr>
        <w:t>采购人对上述内容有修改或补充的，以下述条款为准。</w:t>
      </w:r>
    </w:p>
    <w:p w14:paraId="398C210D">
      <w:pPr>
        <w:pStyle w:val="27"/>
        <w:rPr>
          <w:bCs/>
        </w:rPr>
      </w:pPr>
    </w:p>
    <w:p w14:paraId="4FDCBCC0">
      <w:pPr>
        <w:pStyle w:val="27"/>
        <w:numPr>
          <w:ilvl w:val="0"/>
          <w:numId w:val="2"/>
        </w:numPr>
        <w:rPr>
          <w:bCs/>
        </w:rPr>
      </w:pPr>
      <w:r>
        <w:rPr>
          <w:rFonts w:hint="eastAsia"/>
          <w:b/>
        </w:rPr>
        <w:t>采购人修改或补充的响应文件不予受理的情形：</w:t>
      </w:r>
      <w:r>
        <w:rPr>
          <w:rFonts w:hint="eastAsia"/>
          <w:b/>
          <w:u w:val="single"/>
        </w:rPr>
        <w:t xml:space="preserve"> </w:t>
      </w:r>
      <w:r>
        <w:rPr>
          <w:b/>
          <w:u w:val="single"/>
        </w:rPr>
        <w:t xml:space="preserve">                      </w:t>
      </w:r>
      <w:r>
        <w:rPr>
          <w:rFonts w:hint="eastAsia"/>
          <w:b/>
          <w:u w:val="single"/>
        </w:rPr>
        <w:t>/</w:t>
      </w:r>
      <w:r>
        <w:rPr>
          <w:b/>
          <w:u w:val="single"/>
        </w:rPr>
        <w:t xml:space="preserve">                       </w:t>
      </w:r>
    </w:p>
    <w:p w14:paraId="6241E119">
      <w:pPr>
        <w:pStyle w:val="27"/>
        <w:rPr>
          <w:bCs/>
        </w:rPr>
      </w:pPr>
    </w:p>
    <w:p w14:paraId="146563A3">
      <w:pPr>
        <w:pStyle w:val="27"/>
        <w:numPr>
          <w:ilvl w:val="0"/>
          <w:numId w:val="2"/>
        </w:numPr>
        <w:rPr>
          <w:bCs/>
        </w:rPr>
      </w:pPr>
      <w:r>
        <w:rPr>
          <w:rFonts w:hint="eastAsia"/>
          <w:b/>
        </w:rPr>
        <w:t>采购人修改或补充的响应文件作废的情形：</w:t>
      </w:r>
      <w:r>
        <w:rPr>
          <w:rFonts w:hint="eastAsia"/>
          <w:b/>
          <w:u w:val="single"/>
        </w:rPr>
        <w:t xml:space="preserve"> </w:t>
      </w:r>
      <w:r>
        <w:rPr>
          <w:b/>
          <w:u w:val="single"/>
        </w:rPr>
        <w:t xml:space="preserve">                    </w:t>
      </w:r>
      <w:r>
        <w:rPr>
          <w:rFonts w:hint="eastAsia"/>
          <w:b/>
          <w:u w:val="single"/>
        </w:rPr>
        <w:t>/</w:t>
      </w:r>
      <w:r>
        <w:rPr>
          <w:b/>
          <w:u w:val="single"/>
        </w:rPr>
        <w:t xml:space="preserve">                      </w:t>
      </w:r>
    </w:p>
    <w:p w14:paraId="10AC18BE">
      <w:pPr>
        <w:pStyle w:val="27"/>
      </w:pPr>
    </w:p>
    <w:bookmarkEnd w:id="18"/>
    <w:bookmarkEnd w:id="19"/>
    <w:bookmarkEnd w:id="20"/>
    <w:p w14:paraId="353DF12A">
      <w:pPr>
        <w:widowControl/>
        <w:spacing w:line="240" w:lineRule="auto"/>
        <w:ind w:firstLine="0" w:firstLineChars="0"/>
        <w:jc w:val="left"/>
      </w:pPr>
      <w:r>
        <w:br w:type="page"/>
      </w:r>
    </w:p>
    <w:p w14:paraId="24599E51">
      <w:pPr>
        <w:pStyle w:val="4"/>
      </w:pPr>
      <w:bookmarkStart w:id="23" w:name="_Toc160096422"/>
      <w:bookmarkStart w:id="24" w:name="_Hlk148182270"/>
      <w:r>
        <w:rPr>
          <w:rFonts w:hint="eastAsia"/>
        </w:rPr>
        <w:t>第三节 总则</w:t>
      </w:r>
      <w:bookmarkEnd w:id="23"/>
    </w:p>
    <w:p w14:paraId="1D1B5CE6">
      <w:pPr>
        <w:pStyle w:val="28"/>
        <w:widowControl w:val="0"/>
        <w:numPr>
          <w:ilvl w:val="0"/>
          <w:numId w:val="3"/>
        </w:numPr>
        <w:spacing w:line="400" w:lineRule="exact"/>
        <w:ind w:firstLineChars="0"/>
        <w:rPr>
          <w:b/>
          <w:bCs/>
        </w:rPr>
      </w:pPr>
      <w:r>
        <w:rPr>
          <w:rFonts w:hint="eastAsia"/>
          <w:b/>
          <w:bCs/>
        </w:rPr>
        <w:t>说明</w:t>
      </w:r>
    </w:p>
    <w:p w14:paraId="3DC7A45E">
      <w:pPr>
        <w:pStyle w:val="28"/>
        <w:widowControl w:val="0"/>
        <w:numPr>
          <w:ilvl w:val="1"/>
          <w:numId w:val="3"/>
        </w:numPr>
        <w:spacing w:line="400" w:lineRule="exact"/>
        <w:ind w:firstLineChars="0"/>
        <w:rPr>
          <w:b/>
          <w:bCs/>
        </w:rPr>
      </w:pPr>
      <w:r>
        <w:rPr>
          <w:rFonts w:hint="eastAsia"/>
          <w:b/>
          <w:bCs/>
        </w:rPr>
        <w:t>项目概况</w:t>
      </w:r>
    </w:p>
    <w:p w14:paraId="2EF9888F">
      <w:pPr>
        <w:ind w:firstLine="420"/>
      </w:pPr>
      <w:r>
        <w:rPr>
          <w:rFonts w:hint="eastAsia"/>
        </w:rPr>
        <w:t>关于本采购项目的具体信息，包括采购人、资金来源和落实情况、采购范围、项目概况、服务期和服务地点等，详见供应商须知前附表。</w:t>
      </w:r>
    </w:p>
    <w:p w14:paraId="35F8AAB2">
      <w:pPr>
        <w:pStyle w:val="28"/>
        <w:widowControl w:val="0"/>
        <w:numPr>
          <w:ilvl w:val="1"/>
          <w:numId w:val="3"/>
        </w:numPr>
        <w:spacing w:line="400" w:lineRule="exact"/>
        <w:ind w:firstLineChars="0"/>
        <w:rPr>
          <w:b/>
          <w:bCs/>
        </w:rPr>
      </w:pPr>
      <w:r>
        <w:rPr>
          <w:rFonts w:hint="eastAsia"/>
          <w:b/>
          <w:bCs/>
        </w:rPr>
        <w:t>供应商资格要求</w:t>
      </w:r>
      <w:r>
        <w:rPr>
          <w:b/>
          <w:bCs/>
        </w:rPr>
        <w:t xml:space="preserve">  </w:t>
      </w:r>
    </w:p>
    <w:p w14:paraId="1FB932DA">
      <w:pPr>
        <w:pStyle w:val="28"/>
        <w:widowControl w:val="0"/>
        <w:numPr>
          <w:ilvl w:val="2"/>
          <w:numId w:val="3"/>
        </w:numPr>
        <w:spacing w:line="400" w:lineRule="exact"/>
        <w:ind w:firstLineChars="0"/>
      </w:pPr>
      <w:r>
        <w:rPr>
          <w:rFonts w:hint="eastAsia"/>
        </w:rPr>
        <w:t>供应商应具备参加本次竞争性谈判项目的资质条件、能力和信誉。</w:t>
      </w:r>
    </w:p>
    <w:p w14:paraId="1EE093EA">
      <w:pPr>
        <w:pStyle w:val="28"/>
        <w:widowControl w:val="0"/>
        <w:numPr>
          <w:ilvl w:val="2"/>
          <w:numId w:val="3"/>
        </w:numPr>
        <w:spacing w:line="400" w:lineRule="exact"/>
        <w:ind w:firstLineChars="0"/>
      </w:pPr>
      <w:r>
        <w:rPr>
          <w:rFonts w:hint="eastAsia"/>
        </w:rPr>
        <w:t>资格条件：见供应商须知前附表。</w:t>
      </w:r>
    </w:p>
    <w:p w14:paraId="28972CC2">
      <w:pPr>
        <w:pStyle w:val="28"/>
        <w:widowControl w:val="0"/>
        <w:numPr>
          <w:ilvl w:val="2"/>
          <w:numId w:val="3"/>
        </w:numPr>
        <w:spacing w:line="400" w:lineRule="exact"/>
        <w:ind w:firstLineChars="0"/>
      </w:pPr>
      <w:r>
        <w:rPr>
          <w:rFonts w:hint="eastAsia"/>
        </w:rPr>
        <w:t>其他要求：见供应商须知前附表。</w:t>
      </w:r>
    </w:p>
    <w:p w14:paraId="4A9CE385">
      <w:pPr>
        <w:pStyle w:val="28"/>
        <w:widowControl w:val="0"/>
        <w:numPr>
          <w:ilvl w:val="2"/>
          <w:numId w:val="3"/>
        </w:numPr>
        <w:spacing w:line="400" w:lineRule="exact"/>
        <w:ind w:firstLineChars="0"/>
      </w:pPr>
      <w:r>
        <w:rPr>
          <w:rFonts w:hint="eastAsia"/>
        </w:rPr>
        <w:t>供应商须知前附表规定接受联合体响应的，还应遵守以下规定：</w:t>
      </w:r>
    </w:p>
    <w:p w14:paraId="7FD1455F">
      <w:pPr>
        <w:pStyle w:val="28"/>
        <w:widowControl w:val="0"/>
        <w:numPr>
          <w:ilvl w:val="3"/>
          <w:numId w:val="3"/>
        </w:numPr>
        <w:spacing w:line="400" w:lineRule="exact"/>
        <w:ind w:firstLineChars="0"/>
      </w:pPr>
      <w:r>
        <w:rPr>
          <w:rFonts w:hint="eastAsia"/>
        </w:rPr>
        <w:t>联合体各方应按采购文件提供的格式签订联合体协议书，明确联合体牵头人和各方权利义务，并承诺就中选项目向采购人承担连带责任；</w:t>
      </w:r>
    </w:p>
    <w:p w14:paraId="1A5F4879">
      <w:pPr>
        <w:pStyle w:val="28"/>
        <w:widowControl w:val="0"/>
        <w:numPr>
          <w:ilvl w:val="3"/>
          <w:numId w:val="3"/>
        </w:numPr>
        <w:spacing w:line="400" w:lineRule="exact"/>
        <w:ind w:firstLineChars="0"/>
      </w:pPr>
      <w:r>
        <w:rPr>
          <w:rFonts w:hint="eastAsia"/>
        </w:rPr>
        <w:t>由同一专业的单位组成的联合体，按照资质等级较低的单位确定资质等级；</w:t>
      </w:r>
    </w:p>
    <w:p w14:paraId="546C0047">
      <w:pPr>
        <w:pStyle w:val="28"/>
        <w:widowControl w:val="0"/>
        <w:numPr>
          <w:ilvl w:val="3"/>
          <w:numId w:val="3"/>
        </w:numPr>
        <w:spacing w:line="400" w:lineRule="exact"/>
        <w:ind w:firstLineChars="0"/>
      </w:pPr>
      <w:r>
        <w:rPr>
          <w:rFonts w:hint="eastAsia"/>
        </w:rPr>
        <w:t>联合体各方不得再以自己名义单独或参加其他联合体响应本采购项目，否则各相关响应均无效。</w:t>
      </w:r>
    </w:p>
    <w:p w14:paraId="4E539815">
      <w:pPr>
        <w:pStyle w:val="28"/>
        <w:widowControl w:val="0"/>
        <w:numPr>
          <w:ilvl w:val="2"/>
          <w:numId w:val="3"/>
        </w:numPr>
        <w:spacing w:line="400" w:lineRule="exact"/>
        <w:ind w:firstLineChars="0"/>
      </w:pPr>
      <w:r>
        <w:rPr>
          <w:rFonts w:hint="eastAsia"/>
        </w:rPr>
        <w:t>供应商不得存在下列情形之一：</w:t>
      </w:r>
    </w:p>
    <w:p w14:paraId="77FE33DE">
      <w:pPr>
        <w:pStyle w:val="28"/>
        <w:widowControl w:val="0"/>
        <w:numPr>
          <w:ilvl w:val="3"/>
          <w:numId w:val="3"/>
        </w:numPr>
        <w:spacing w:line="400" w:lineRule="exact"/>
        <w:ind w:firstLineChars="0"/>
      </w:pPr>
      <w:r>
        <w:rPr>
          <w:rFonts w:hint="eastAsia"/>
        </w:rPr>
        <w:t>与采购人存在利害关系且可能影响采购公正性；</w:t>
      </w:r>
    </w:p>
    <w:p w14:paraId="6E18CE79">
      <w:pPr>
        <w:pStyle w:val="28"/>
        <w:widowControl w:val="0"/>
        <w:numPr>
          <w:ilvl w:val="3"/>
          <w:numId w:val="3"/>
        </w:numPr>
        <w:spacing w:line="400" w:lineRule="exact"/>
        <w:ind w:firstLineChars="0"/>
      </w:pPr>
      <w:r>
        <w:rPr>
          <w:rFonts w:hint="eastAsia"/>
        </w:rPr>
        <w:t>与本次采购项目的其他供应商为同一个单位负责人；</w:t>
      </w:r>
    </w:p>
    <w:p w14:paraId="48B5D77E">
      <w:pPr>
        <w:pStyle w:val="28"/>
        <w:widowControl w:val="0"/>
        <w:numPr>
          <w:ilvl w:val="3"/>
          <w:numId w:val="3"/>
        </w:numPr>
        <w:spacing w:line="400" w:lineRule="exact"/>
        <w:ind w:firstLineChars="0"/>
      </w:pPr>
      <w:r>
        <w:rPr>
          <w:rFonts w:hint="eastAsia"/>
        </w:rPr>
        <w:t>与本次采购项目的其他供应商存在控股、管理关系；</w:t>
      </w:r>
    </w:p>
    <w:p w14:paraId="0318C708">
      <w:pPr>
        <w:pStyle w:val="28"/>
        <w:widowControl w:val="0"/>
        <w:numPr>
          <w:ilvl w:val="3"/>
          <w:numId w:val="3"/>
        </w:numPr>
        <w:spacing w:line="400" w:lineRule="exact"/>
        <w:ind w:firstLineChars="0"/>
      </w:pPr>
      <w:r>
        <w:rPr>
          <w:rFonts w:hint="eastAsia"/>
        </w:rPr>
        <w:t>为本次采购项目提供过设计、编制技术规范和其他文件的咨询服务；</w:t>
      </w:r>
    </w:p>
    <w:p w14:paraId="6898319B">
      <w:pPr>
        <w:pStyle w:val="28"/>
        <w:widowControl w:val="0"/>
        <w:numPr>
          <w:ilvl w:val="3"/>
          <w:numId w:val="3"/>
        </w:numPr>
        <w:spacing w:line="400" w:lineRule="exact"/>
        <w:ind w:firstLineChars="0"/>
      </w:pPr>
      <w:r>
        <w:rPr>
          <w:rFonts w:hint="eastAsia"/>
        </w:rPr>
        <w:t>被责令停产停业、暂扣或者吊销许可证、暂扣或者吊销执照；</w:t>
      </w:r>
    </w:p>
    <w:p w14:paraId="31B3EDE4">
      <w:pPr>
        <w:pStyle w:val="28"/>
        <w:widowControl w:val="0"/>
        <w:numPr>
          <w:ilvl w:val="3"/>
          <w:numId w:val="3"/>
        </w:numPr>
        <w:spacing w:line="400" w:lineRule="exact"/>
        <w:ind w:firstLineChars="0"/>
      </w:pPr>
      <w:r>
        <w:rPr>
          <w:rFonts w:hint="eastAsia"/>
        </w:rPr>
        <w:t>进入清算程序，或被宣告破产，或其他丧失履约能力的情形；</w:t>
      </w:r>
    </w:p>
    <w:p w14:paraId="5EBA017E">
      <w:pPr>
        <w:pStyle w:val="28"/>
        <w:widowControl w:val="0"/>
        <w:numPr>
          <w:ilvl w:val="3"/>
          <w:numId w:val="3"/>
        </w:numPr>
        <w:spacing w:line="400" w:lineRule="exact"/>
        <w:ind w:firstLineChars="0"/>
      </w:pPr>
      <w:r>
        <w:rPr>
          <w:rFonts w:hint="eastAsia"/>
        </w:rPr>
        <w:t>法律法规或供应商须知前附表规定的其他情形。</w:t>
      </w:r>
    </w:p>
    <w:p w14:paraId="20D82B6C">
      <w:pPr>
        <w:pStyle w:val="28"/>
        <w:widowControl w:val="0"/>
        <w:numPr>
          <w:ilvl w:val="1"/>
          <w:numId w:val="3"/>
        </w:numPr>
        <w:spacing w:line="400" w:lineRule="exact"/>
        <w:ind w:firstLineChars="0"/>
        <w:rPr>
          <w:b/>
          <w:bCs/>
        </w:rPr>
      </w:pPr>
      <w:r>
        <w:rPr>
          <w:rFonts w:hint="eastAsia"/>
          <w:b/>
          <w:bCs/>
        </w:rPr>
        <w:t>费用承担</w:t>
      </w:r>
    </w:p>
    <w:p w14:paraId="20069040">
      <w:pPr>
        <w:ind w:firstLine="420"/>
      </w:pPr>
      <w:r>
        <w:rPr>
          <w:rFonts w:hint="eastAsia"/>
        </w:rPr>
        <w:t>供应商准备和参加竞争性谈判活动发生的费用自理。</w:t>
      </w:r>
    </w:p>
    <w:p w14:paraId="36D89BB3">
      <w:pPr>
        <w:pStyle w:val="28"/>
        <w:widowControl w:val="0"/>
        <w:numPr>
          <w:ilvl w:val="1"/>
          <w:numId w:val="3"/>
        </w:numPr>
        <w:spacing w:line="400" w:lineRule="exact"/>
        <w:ind w:firstLineChars="0"/>
        <w:rPr>
          <w:b/>
          <w:bCs/>
        </w:rPr>
      </w:pPr>
      <w:r>
        <w:rPr>
          <w:rFonts w:hint="eastAsia"/>
          <w:b/>
          <w:bCs/>
        </w:rPr>
        <w:t>保密</w:t>
      </w:r>
    </w:p>
    <w:p w14:paraId="2EDA0190">
      <w:pPr>
        <w:ind w:firstLine="420"/>
      </w:pPr>
      <w:r>
        <w:rPr>
          <w:rFonts w:hint="eastAsia"/>
        </w:rPr>
        <w:t>参与采购活动的各方应对采购文件和响应文件中的商业和技术等秘密保密，违者应对由此造成的后果承担法律责任。</w:t>
      </w:r>
    </w:p>
    <w:p w14:paraId="7C7ABB7D">
      <w:pPr>
        <w:pStyle w:val="28"/>
        <w:widowControl w:val="0"/>
        <w:numPr>
          <w:ilvl w:val="1"/>
          <w:numId w:val="3"/>
        </w:numPr>
        <w:spacing w:line="400" w:lineRule="exact"/>
        <w:ind w:firstLineChars="0"/>
        <w:rPr>
          <w:b/>
          <w:bCs/>
        </w:rPr>
      </w:pPr>
      <w:r>
        <w:rPr>
          <w:rFonts w:hint="eastAsia"/>
          <w:b/>
          <w:bCs/>
        </w:rPr>
        <w:t>语言文字</w:t>
      </w:r>
    </w:p>
    <w:p w14:paraId="0B77A3DF">
      <w:pPr>
        <w:ind w:firstLine="420"/>
      </w:pPr>
      <w:r>
        <w:rPr>
          <w:rFonts w:hint="eastAsia"/>
        </w:rPr>
        <w:t>除专用术语外，与采购有关的语言均使用中文。必要时专用术语应附有中文注释。</w:t>
      </w:r>
    </w:p>
    <w:p w14:paraId="07D6666D">
      <w:pPr>
        <w:pStyle w:val="28"/>
        <w:widowControl w:val="0"/>
        <w:numPr>
          <w:ilvl w:val="1"/>
          <w:numId w:val="3"/>
        </w:numPr>
        <w:spacing w:line="400" w:lineRule="exact"/>
        <w:ind w:firstLineChars="0"/>
        <w:rPr>
          <w:b/>
          <w:bCs/>
        </w:rPr>
      </w:pPr>
      <w:r>
        <w:rPr>
          <w:rFonts w:hint="eastAsia"/>
          <w:b/>
          <w:bCs/>
        </w:rPr>
        <w:t>计量单位</w:t>
      </w:r>
    </w:p>
    <w:p w14:paraId="472410DB">
      <w:pPr>
        <w:ind w:firstLine="420"/>
      </w:pPr>
      <w:r>
        <w:rPr>
          <w:rFonts w:hint="eastAsia"/>
        </w:rPr>
        <w:t>所有计量均采用中华人民共和国法定计量单位。</w:t>
      </w:r>
    </w:p>
    <w:p w14:paraId="4DA7704F">
      <w:pPr>
        <w:pStyle w:val="28"/>
        <w:widowControl w:val="0"/>
        <w:numPr>
          <w:ilvl w:val="1"/>
          <w:numId w:val="3"/>
        </w:numPr>
        <w:spacing w:line="400" w:lineRule="exact"/>
        <w:ind w:firstLineChars="0"/>
        <w:rPr>
          <w:b/>
          <w:bCs/>
        </w:rPr>
      </w:pPr>
      <w:r>
        <w:rPr>
          <w:rFonts w:hint="eastAsia"/>
          <w:b/>
          <w:bCs/>
        </w:rPr>
        <w:t>踏勘/答疑会</w:t>
      </w:r>
    </w:p>
    <w:p w14:paraId="2B8C5CDE">
      <w:pPr>
        <w:pStyle w:val="28"/>
        <w:widowControl w:val="0"/>
        <w:numPr>
          <w:ilvl w:val="2"/>
          <w:numId w:val="3"/>
        </w:numPr>
        <w:spacing w:line="400" w:lineRule="exact"/>
        <w:ind w:firstLineChars="0"/>
      </w:pPr>
      <w:r>
        <w:rPr>
          <w:rFonts w:hint="eastAsia"/>
        </w:rPr>
        <w:t>供应商须知前附表规定组织踏勘/答疑会的，采购人按供应商须知前附表规定的时间、地点组织供应商参与踏勘/答疑会。</w:t>
      </w:r>
    </w:p>
    <w:p w14:paraId="42D38624">
      <w:pPr>
        <w:pStyle w:val="28"/>
        <w:widowControl w:val="0"/>
        <w:numPr>
          <w:ilvl w:val="2"/>
          <w:numId w:val="3"/>
        </w:numPr>
        <w:spacing w:line="400" w:lineRule="exact"/>
        <w:ind w:firstLineChars="0"/>
      </w:pPr>
      <w:r>
        <w:rPr>
          <w:rFonts w:hint="eastAsia"/>
        </w:rPr>
        <w:t>供应商参与踏勘/答疑会发生的费用自理。</w:t>
      </w:r>
    </w:p>
    <w:p w14:paraId="47CDF695">
      <w:pPr>
        <w:pStyle w:val="28"/>
        <w:widowControl w:val="0"/>
        <w:numPr>
          <w:ilvl w:val="2"/>
          <w:numId w:val="3"/>
        </w:numPr>
        <w:spacing w:line="400" w:lineRule="exact"/>
        <w:ind w:firstLineChars="0"/>
      </w:pPr>
      <w:r>
        <w:rPr>
          <w:rFonts w:hint="eastAsia"/>
        </w:rPr>
        <w:t>除采购人的原因外，供应商自行负责在踏勘/答疑会现场中所发生的人员伤亡和财产损失。</w:t>
      </w:r>
    </w:p>
    <w:p w14:paraId="4379945C">
      <w:pPr>
        <w:pStyle w:val="28"/>
        <w:widowControl w:val="0"/>
        <w:numPr>
          <w:ilvl w:val="2"/>
          <w:numId w:val="3"/>
        </w:numPr>
        <w:spacing w:line="400" w:lineRule="exact"/>
        <w:ind w:firstLineChars="0"/>
      </w:pPr>
      <w:r>
        <w:rPr>
          <w:rFonts w:hint="eastAsia"/>
        </w:rPr>
        <w:t>采购人在踏勘现场中介绍的场地和相关的周边环境情况，及答疑会中介绍的产品情况，供供应商在编制响应文件时参考，采购人不对供应商据此作出的判断和决策负责。</w:t>
      </w:r>
    </w:p>
    <w:p w14:paraId="2A3D6C48">
      <w:pPr>
        <w:pStyle w:val="28"/>
        <w:widowControl w:val="0"/>
        <w:numPr>
          <w:ilvl w:val="1"/>
          <w:numId w:val="3"/>
        </w:numPr>
        <w:spacing w:line="400" w:lineRule="exact"/>
        <w:ind w:firstLineChars="0"/>
        <w:rPr>
          <w:b/>
          <w:bCs/>
        </w:rPr>
      </w:pPr>
      <w:r>
        <w:rPr>
          <w:rFonts w:hint="eastAsia"/>
          <w:b/>
          <w:bCs/>
        </w:rPr>
        <w:t>分包</w:t>
      </w:r>
    </w:p>
    <w:p w14:paraId="116FDE5A">
      <w:pPr>
        <w:pStyle w:val="28"/>
        <w:widowControl w:val="0"/>
        <w:numPr>
          <w:ilvl w:val="2"/>
          <w:numId w:val="3"/>
        </w:numPr>
        <w:spacing w:line="400" w:lineRule="exact"/>
        <w:ind w:firstLineChars="0"/>
      </w:pPr>
      <w:r>
        <w:rPr>
          <w:rFonts w:hint="eastAsia"/>
        </w:rPr>
        <w:t>中选供应商应当按照合同约定履行义务，完成中选项目。中选供应商不得向他人转让中选项目，也不得将中选项目肢解后分别向他人转让。</w:t>
      </w:r>
    </w:p>
    <w:p w14:paraId="0BB1CE28">
      <w:pPr>
        <w:pStyle w:val="28"/>
        <w:widowControl w:val="0"/>
        <w:numPr>
          <w:ilvl w:val="2"/>
          <w:numId w:val="3"/>
        </w:numPr>
        <w:spacing w:line="400" w:lineRule="exact"/>
        <w:ind w:firstLineChars="0"/>
      </w:pPr>
      <w:r>
        <w:rPr>
          <w:rFonts w:hint="eastAsia"/>
        </w:rPr>
        <w:t>中选供应商按照合同约定或者经采购人同意，可以将中选项目的部分非主体、非关键性工作分包给他人完成。接受分包的人应当具备相应的资格条件，并不得再次分包。中选供应商应当就分包项目向采购人负责，接受分包的人就分包项目承担连带责任。</w:t>
      </w:r>
    </w:p>
    <w:p w14:paraId="3F3E957F">
      <w:pPr>
        <w:pStyle w:val="28"/>
        <w:widowControl w:val="0"/>
        <w:numPr>
          <w:ilvl w:val="1"/>
          <w:numId w:val="3"/>
        </w:numPr>
        <w:spacing w:line="400" w:lineRule="exact"/>
        <w:ind w:firstLineChars="0"/>
        <w:rPr>
          <w:b/>
          <w:bCs/>
        </w:rPr>
      </w:pPr>
      <w:r>
        <w:rPr>
          <w:rFonts w:hint="eastAsia"/>
          <w:b/>
          <w:bCs/>
        </w:rPr>
        <w:t>响应和偏离</w:t>
      </w:r>
    </w:p>
    <w:p w14:paraId="5EF9EF1E">
      <w:pPr>
        <w:pStyle w:val="28"/>
        <w:widowControl w:val="0"/>
        <w:numPr>
          <w:ilvl w:val="2"/>
          <w:numId w:val="3"/>
        </w:numPr>
        <w:spacing w:line="400" w:lineRule="exact"/>
        <w:ind w:firstLineChars="0"/>
      </w:pPr>
      <w:r>
        <w:rPr>
          <w:rFonts w:hint="eastAsia"/>
        </w:rPr>
        <w:t>响应文件应当对采购文件的实质性要求和条件作出满足性或更有利于采购人的响应，否则，供应商的响应文件将被否决。响应和偏离的说明详见供应商须知前附表。</w:t>
      </w:r>
    </w:p>
    <w:p w14:paraId="355744C4">
      <w:pPr>
        <w:pStyle w:val="28"/>
        <w:widowControl w:val="0"/>
        <w:numPr>
          <w:ilvl w:val="2"/>
          <w:numId w:val="3"/>
        </w:numPr>
        <w:spacing w:line="400" w:lineRule="exact"/>
        <w:ind w:firstLineChars="0"/>
      </w:pPr>
      <w:r>
        <w:rPr>
          <w:rFonts w:hint="eastAsia"/>
        </w:rPr>
        <w:t>供应商应根据采购文件的要求提供设备技术性能指标的详细描述、技术支持资料及技术服务和质保期、服务计划等内容，以对采购文件作出响应。</w:t>
      </w:r>
    </w:p>
    <w:p w14:paraId="6FF5D822">
      <w:pPr>
        <w:pStyle w:val="28"/>
        <w:widowControl w:val="0"/>
        <w:numPr>
          <w:ilvl w:val="2"/>
          <w:numId w:val="3"/>
        </w:numPr>
        <w:spacing w:line="400" w:lineRule="exact"/>
        <w:ind w:firstLineChars="0"/>
      </w:pPr>
      <w:r>
        <w:rPr>
          <w:rFonts w:hint="eastAsia"/>
        </w:rPr>
        <w:t>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w:t>
      </w:r>
    </w:p>
    <w:p w14:paraId="457194C0">
      <w:pPr>
        <w:pStyle w:val="28"/>
        <w:widowControl w:val="0"/>
        <w:numPr>
          <w:ilvl w:val="2"/>
          <w:numId w:val="3"/>
        </w:numPr>
        <w:spacing w:line="400" w:lineRule="exact"/>
        <w:ind w:firstLineChars="0"/>
      </w:pPr>
      <w:r>
        <w:rPr>
          <w:rFonts w:hint="eastAsia"/>
        </w:rPr>
        <w:t>响应文件对采购文件的全部偏离，均应在响应文件中列明，除列明的内容外，视为供应商响应采购文件的全部要求。</w:t>
      </w:r>
    </w:p>
    <w:p w14:paraId="31646217">
      <w:pPr>
        <w:pStyle w:val="28"/>
        <w:widowControl w:val="0"/>
        <w:numPr>
          <w:ilvl w:val="1"/>
          <w:numId w:val="3"/>
        </w:numPr>
        <w:spacing w:line="400" w:lineRule="exact"/>
        <w:ind w:firstLineChars="0"/>
        <w:rPr>
          <w:b/>
          <w:bCs/>
        </w:rPr>
      </w:pPr>
      <w:bookmarkStart w:id="25" w:name="_Hlk159226212"/>
      <w:r>
        <w:rPr>
          <w:rFonts w:hint="eastAsia"/>
          <w:b/>
          <w:bCs/>
        </w:rPr>
        <w:t>响应文件副本处置</w:t>
      </w:r>
      <w:bookmarkEnd w:id="25"/>
    </w:p>
    <w:p w14:paraId="7313EC1C">
      <w:pPr>
        <w:pStyle w:val="28"/>
        <w:widowControl w:val="0"/>
        <w:numPr>
          <w:ilvl w:val="2"/>
          <w:numId w:val="3"/>
        </w:numPr>
        <w:spacing w:line="400" w:lineRule="exact"/>
        <w:ind w:firstLineChars="0"/>
      </w:pPr>
      <w:bookmarkStart w:id="26" w:name="_Hlk158130883"/>
      <w:r>
        <w:rPr>
          <w:rFonts w:hint="eastAsia"/>
        </w:rPr>
        <w:t>采购项目采购结果公示结束并发布中选通知书后1</w:t>
      </w:r>
      <w:r>
        <w:t>5</w:t>
      </w:r>
      <w:r>
        <w:rPr>
          <w:rFonts w:hint="eastAsia"/>
        </w:rPr>
        <w:t>日内，未中选的供应商可联系采购人自行取回响应文件副本，发生的费用自理。逾期未联系领取的，采购人将予以销毁处理。</w:t>
      </w:r>
      <w:bookmarkEnd w:id="26"/>
    </w:p>
    <w:p w14:paraId="5E55F39E">
      <w:pPr>
        <w:pStyle w:val="28"/>
        <w:widowControl w:val="0"/>
        <w:numPr>
          <w:ilvl w:val="2"/>
          <w:numId w:val="3"/>
        </w:numPr>
        <w:spacing w:line="400" w:lineRule="exact"/>
        <w:ind w:firstLineChars="0"/>
      </w:pPr>
      <w:bookmarkStart w:id="27" w:name="_Hlk158130895"/>
      <w:r>
        <w:rPr>
          <w:rFonts w:hint="eastAsia"/>
        </w:rPr>
        <w:t>中选供应商的响应文件副本由采购人留存。</w:t>
      </w:r>
      <w:bookmarkEnd w:id="27"/>
    </w:p>
    <w:p w14:paraId="226FE192">
      <w:pPr>
        <w:pStyle w:val="28"/>
        <w:widowControl w:val="0"/>
        <w:numPr>
          <w:ilvl w:val="0"/>
          <w:numId w:val="3"/>
        </w:numPr>
        <w:spacing w:line="400" w:lineRule="exact"/>
        <w:ind w:firstLineChars="0"/>
        <w:rPr>
          <w:b/>
          <w:bCs/>
        </w:rPr>
      </w:pPr>
      <w:r>
        <w:rPr>
          <w:rFonts w:hint="eastAsia"/>
          <w:b/>
          <w:bCs/>
        </w:rPr>
        <w:t>采购文件</w:t>
      </w:r>
    </w:p>
    <w:p w14:paraId="392D6A77">
      <w:pPr>
        <w:pStyle w:val="28"/>
        <w:widowControl w:val="0"/>
        <w:numPr>
          <w:ilvl w:val="1"/>
          <w:numId w:val="3"/>
        </w:numPr>
        <w:spacing w:line="400" w:lineRule="exact"/>
        <w:ind w:firstLineChars="0"/>
        <w:rPr>
          <w:b/>
          <w:bCs/>
        </w:rPr>
      </w:pPr>
      <w:r>
        <w:rPr>
          <w:rFonts w:hint="eastAsia"/>
          <w:b/>
          <w:bCs/>
        </w:rPr>
        <w:t>本采购文件由以下部分组成：</w:t>
      </w:r>
    </w:p>
    <w:p w14:paraId="1E5A3B90">
      <w:pPr>
        <w:pStyle w:val="28"/>
        <w:widowControl w:val="0"/>
        <w:numPr>
          <w:ilvl w:val="2"/>
          <w:numId w:val="3"/>
        </w:numPr>
        <w:spacing w:line="400" w:lineRule="exact"/>
        <w:ind w:firstLineChars="0"/>
      </w:pPr>
      <w:r>
        <w:rPr>
          <w:rFonts w:hint="eastAsia"/>
        </w:rPr>
        <w:t>供应商须知；</w:t>
      </w:r>
    </w:p>
    <w:p w14:paraId="06ABBF1C">
      <w:pPr>
        <w:pStyle w:val="28"/>
        <w:widowControl w:val="0"/>
        <w:numPr>
          <w:ilvl w:val="2"/>
          <w:numId w:val="3"/>
        </w:numPr>
        <w:spacing w:line="400" w:lineRule="exact"/>
        <w:ind w:firstLineChars="0"/>
      </w:pPr>
      <w:r>
        <w:rPr>
          <w:rFonts w:hint="eastAsia"/>
        </w:rPr>
        <w:t>评审办法；</w:t>
      </w:r>
    </w:p>
    <w:p w14:paraId="05CF46B4">
      <w:pPr>
        <w:pStyle w:val="28"/>
        <w:widowControl w:val="0"/>
        <w:numPr>
          <w:ilvl w:val="2"/>
          <w:numId w:val="3"/>
        </w:numPr>
        <w:spacing w:line="400" w:lineRule="exact"/>
        <w:ind w:firstLineChars="0"/>
      </w:pPr>
      <w:r>
        <w:rPr>
          <w:rFonts w:hint="eastAsia"/>
        </w:rPr>
        <w:t>项目需求；</w:t>
      </w:r>
    </w:p>
    <w:p w14:paraId="7BD81D56">
      <w:pPr>
        <w:pStyle w:val="28"/>
        <w:widowControl w:val="0"/>
        <w:numPr>
          <w:ilvl w:val="2"/>
          <w:numId w:val="3"/>
        </w:numPr>
        <w:spacing w:line="400" w:lineRule="exact"/>
        <w:ind w:firstLineChars="0"/>
      </w:pPr>
      <w:r>
        <w:rPr>
          <w:rFonts w:hint="eastAsia"/>
        </w:rPr>
        <w:t>响应文件格式；</w:t>
      </w:r>
    </w:p>
    <w:p w14:paraId="2CEA640E">
      <w:pPr>
        <w:pStyle w:val="28"/>
        <w:widowControl w:val="0"/>
        <w:numPr>
          <w:ilvl w:val="2"/>
          <w:numId w:val="3"/>
        </w:numPr>
        <w:spacing w:line="400" w:lineRule="exact"/>
        <w:ind w:firstLineChars="0"/>
      </w:pPr>
      <w:r>
        <w:rPr>
          <w:rFonts w:hint="eastAsia"/>
        </w:rPr>
        <w:t>合同条款及格式。</w:t>
      </w:r>
    </w:p>
    <w:p w14:paraId="370D31A5">
      <w:pPr>
        <w:pStyle w:val="28"/>
        <w:widowControl w:val="0"/>
        <w:spacing w:line="400" w:lineRule="exact"/>
        <w:ind w:firstLine="0" w:firstLineChars="0"/>
      </w:pPr>
      <w:r>
        <w:rPr>
          <w:rFonts w:hint="eastAsia"/>
        </w:rPr>
        <w:t>注：采购人对本项目采购文件作出的所有澄清或修改内容，以及谈判过程中，谈判评审组根据采购文件和谈判情况对采购文件作出的实质性变动（包括采购需求中的技术、服务要求及合同条款等），均构成采购文件的组成部分。</w:t>
      </w:r>
    </w:p>
    <w:p w14:paraId="10366880">
      <w:pPr>
        <w:pStyle w:val="28"/>
        <w:widowControl w:val="0"/>
        <w:numPr>
          <w:ilvl w:val="1"/>
          <w:numId w:val="3"/>
        </w:numPr>
        <w:spacing w:line="400" w:lineRule="exact"/>
        <w:ind w:firstLineChars="0"/>
        <w:rPr>
          <w:b/>
          <w:bCs/>
        </w:rPr>
      </w:pPr>
      <w:r>
        <w:rPr>
          <w:rFonts w:hint="eastAsia"/>
          <w:b/>
          <w:bCs/>
        </w:rPr>
        <w:t>采购文件的澄清</w:t>
      </w:r>
    </w:p>
    <w:p w14:paraId="1253BD03">
      <w:pPr>
        <w:pStyle w:val="28"/>
        <w:widowControl w:val="0"/>
        <w:numPr>
          <w:ilvl w:val="2"/>
          <w:numId w:val="3"/>
        </w:numPr>
        <w:spacing w:line="400" w:lineRule="exact"/>
        <w:ind w:firstLineChars="0"/>
      </w:pPr>
      <w:r>
        <w:rPr>
          <w:rFonts w:hint="eastAsia"/>
        </w:rPr>
        <w:t>供应商应仔细阅读和检查采购文件的全部内容。如发现缺页或附件不全，应及时向采购人提出，以便补齐。如有质疑，供应商应按本章节第</w:t>
      </w:r>
      <w:r>
        <w:t>6</w:t>
      </w:r>
      <w:r>
        <w:rPr>
          <w:rFonts w:hint="eastAsia"/>
        </w:rPr>
        <w:t>条的相关规定向采购人提出。</w:t>
      </w:r>
    </w:p>
    <w:p w14:paraId="3186CCA5">
      <w:pPr>
        <w:pStyle w:val="28"/>
        <w:widowControl w:val="0"/>
        <w:numPr>
          <w:ilvl w:val="2"/>
          <w:numId w:val="3"/>
        </w:numPr>
        <w:spacing w:line="400" w:lineRule="exact"/>
        <w:ind w:firstLineChars="0"/>
      </w:pPr>
      <w:r>
        <w:rPr>
          <w:rFonts w:hint="eastAsia"/>
        </w:rPr>
        <w:t>采购文件的澄清将在供应商须知前附表规定的时间内，以公告或电子邮件形式向所有潜在供应商发布，但不指明澄清问题的来源。如果澄清发出的时间和内容明显影响响应文件编制的，将相应延长响应文件递交截止时间。</w:t>
      </w:r>
    </w:p>
    <w:p w14:paraId="1B65A465">
      <w:pPr>
        <w:pStyle w:val="28"/>
        <w:widowControl w:val="0"/>
        <w:numPr>
          <w:ilvl w:val="0"/>
          <w:numId w:val="3"/>
        </w:numPr>
        <w:spacing w:line="400" w:lineRule="exact"/>
        <w:ind w:firstLineChars="0"/>
        <w:rPr>
          <w:b/>
          <w:bCs/>
        </w:rPr>
      </w:pPr>
      <w:r>
        <w:rPr>
          <w:rFonts w:hint="eastAsia"/>
          <w:b/>
          <w:bCs/>
        </w:rPr>
        <w:t>响应文件</w:t>
      </w:r>
    </w:p>
    <w:p w14:paraId="256070FD">
      <w:pPr>
        <w:pStyle w:val="28"/>
        <w:widowControl w:val="0"/>
        <w:numPr>
          <w:ilvl w:val="1"/>
          <w:numId w:val="3"/>
        </w:numPr>
        <w:spacing w:line="400" w:lineRule="exact"/>
        <w:ind w:firstLineChars="0"/>
        <w:rPr>
          <w:b/>
          <w:bCs/>
        </w:rPr>
      </w:pPr>
      <w:r>
        <w:rPr>
          <w:rFonts w:hint="eastAsia"/>
          <w:b/>
          <w:bCs/>
        </w:rPr>
        <w:t>响应文件的组成</w:t>
      </w:r>
    </w:p>
    <w:p w14:paraId="7FDB5985">
      <w:pPr>
        <w:pStyle w:val="28"/>
        <w:widowControl w:val="0"/>
        <w:numPr>
          <w:ilvl w:val="2"/>
          <w:numId w:val="3"/>
        </w:numPr>
        <w:spacing w:line="400" w:lineRule="exact"/>
        <w:ind w:firstLineChars="0"/>
      </w:pPr>
      <w:r>
        <w:rPr>
          <w:rFonts w:hint="eastAsia"/>
        </w:rPr>
        <w:t>响应文件组成及格式见本采购文件第一章第一节和第四章。供应商在谈判及评审过程中确认的谈判结果、最后报价、作出的符合法律法规和采购文件规定的澄清确认，构成响应文件的组成部分。</w:t>
      </w:r>
    </w:p>
    <w:p w14:paraId="1D064BB0">
      <w:pPr>
        <w:pStyle w:val="28"/>
        <w:widowControl w:val="0"/>
        <w:numPr>
          <w:ilvl w:val="2"/>
          <w:numId w:val="3"/>
        </w:numPr>
        <w:spacing w:line="400" w:lineRule="exact"/>
        <w:ind w:firstLineChars="0"/>
      </w:pPr>
      <w:r>
        <w:rPr>
          <w:rFonts w:hint="eastAsia"/>
        </w:rPr>
        <w:t>供应商须知前附表规定不接受联合体响应的，或供应商没有组成联合体的，响应文件不包括供应商须知前附表所指的联合体协议书。</w:t>
      </w:r>
    </w:p>
    <w:p w14:paraId="159268E5">
      <w:pPr>
        <w:pStyle w:val="28"/>
        <w:widowControl w:val="0"/>
        <w:numPr>
          <w:ilvl w:val="1"/>
          <w:numId w:val="3"/>
        </w:numPr>
        <w:spacing w:line="400" w:lineRule="exact"/>
        <w:ind w:firstLineChars="0"/>
        <w:rPr>
          <w:b/>
          <w:bCs/>
        </w:rPr>
      </w:pPr>
      <w:r>
        <w:rPr>
          <w:rFonts w:hint="eastAsia"/>
          <w:b/>
          <w:bCs/>
        </w:rPr>
        <w:t>供应商报价</w:t>
      </w:r>
    </w:p>
    <w:p w14:paraId="2CCED762">
      <w:pPr>
        <w:pStyle w:val="28"/>
        <w:widowControl w:val="0"/>
        <w:numPr>
          <w:ilvl w:val="2"/>
          <w:numId w:val="3"/>
        </w:numPr>
        <w:spacing w:line="400" w:lineRule="exact"/>
        <w:ind w:firstLineChars="0"/>
      </w:pPr>
      <w:r>
        <w:rPr>
          <w:rFonts w:hint="eastAsia"/>
        </w:rPr>
        <w:t>供应商报价应包括国家规定的增值税税金，除供应商须知前附表另有规定外，增值税税金按一般计税方法计算。</w:t>
      </w:r>
    </w:p>
    <w:p w14:paraId="16299B4D">
      <w:pPr>
        <w:pStyle w:val="28"/>
        <w:widowControl w:val="0"/>
        <w:numPr>
          <w:ilvl w:val="2"/>
          <w:numId w:val="3"/>
        </w:numPr>
        <w:spacing w:line="400" w:lineRule="exact"/>
        <w:ind w:firstLineChars="0"/>
      </w:pPr>
      <w:r>
        <w:rPr>
          <w:rFonts w:hint="eastAsia"/>
        </w:rPr>
        <w:t>供应商应充分了解该项目的总体情况以及影响报价的其他要素。</w:t>
      </w:r>
    </w:p>
    <w:p w14:paraId="5537A480">
      <w:pPr>
        <w:pStyle w:val="28"/>
        <w:widowControl w:val="0"/>
        <w:numPr>
          <w:ilvl w:val="2"/>
          <w:numId w:val="3"/>
        </w:numPr>
        <w:spacing w:line="400" w:lineRule="exact"/>
        <w:ind w:firstLineChars="0"/>
      </w:pPr>
      <w:r>
        <w:rPr>
          <w:rFonts w:hint="eastAsia"/>
        </w:rPr>
        <w:t>供应商报价算术修正原则详见第二章《评审办法》。</w:t>
      </w:r>
    </w:p>
    <w:p w14:paraId="52AE9FEF">
      <w:pPr>
        <w:pStyle w:val="28"/>
        <w:widowControl w:val="0"/>
        <w:numPr>
          <w:ilvl w:val="2"/>
          <w:numId w:val="3"/>
        </w:numPr>
        <w:spacing w:line="400" w:lineRule="exact"/>
        <w:ind w:firstLineChars="0"/>
      </w:pPr>
      <w:r>
        <w:rPr>
          <w:rFonts w:hint="eastAsia"/>
        </w:rPr>
        <w:t>采购人设有最高限价的，供应商提供的响应报价不得超过最高限价，最高限价在供应商须知前附表中载明。</w:t>
      </w:r>
    </w:p>
    <w:p w14:paraId="103A8113">
      <w:pPr>
        <w:pStyle w:val="28"/>
        <w:widowControl w:val="0"/>
        <w:numPr>
          <w:ilvl w:val="2"/>
          <w:numId w:val="3"/>
        </w:numPr>
        <w:spacing w:line="400" w:lineRule="exact"/>
        <w:ind w:firstLineChars="0"/>
      </w:pPr>
      <w:r>
        <w:rPr>
          <w:rFonts w:hint="eastAsia"/>
        </w:rPr>
        <w:t>供应商报价的其他要求见供应商须知前附表。　</w:t>
      </w:r>
    </w:p>
    <w:p w14:paraId="2F7662F0">
      <w:pPr>
        <w:pStyle w:val="28"/>
        <w:widowControl w:val="0"/>
        <w:numPr>
          <w:ilvl w:val="1"/>
          <w:numId w:val="3"/>
        </w:numPr>
        <w:spacing w:line="400" w:lineRule="exact"/>
        <w:ind w:firstLineChars="0"/>
        <w:rPr>
          <w:b/>
          <w:bCs/>
        </w:rPr>
      </w:pPr>
      <w:r>
        <w:rPr>
          <w:rFonts w:hint="eastAsia"/>
          <w:b/>
          <w:bCs/>
        </w:rPr>
        <w:t>响应文件有效期</w:t>
      </w:r>
    </w:p>
    <w:p w14:paraId="6BBE4B08">
      <w:pPr>
        <w:pStyle w:val="28"/>
        <w:widowControl w:val="0"/>
        <w:numPr>
          <w:ilvl w:val="2"/>
          <w:numId w:val="3"/>
        </w:numPr>
        <w:spacing w:line="400" w:lineRule="exact"/>
        <w:ind w:firstLineChars="0"/>
      </w:pPr>
      <w:r>
        <w:rPr>
          <w:rFonts w:hint="eastAsia"/>
        </w:rPr>
        <w:t>除供应商须知前附表另有规定外，响应文件有效期为120个日历日。</w:t>
      </w:r>
    </w:p>
    <w:p w14:paraId="7E51546F">
      <w:pPr>
        <w:pStyle w:val="28"/>
        <w:widowControl w:val="0"/>
        <w:numPr>
          <w:ilvl w:val="2"/>
          <w:numId w:val="3"/>
        </w:numPr>
        <w:spacing w:line="400" w:lineRule="exact"/>
        <w:ind w:firstLineChars="0"/>
      </w:pPr>
      <w:r>
        <w:rPr>
          <w:rFonts w:hint="eastAsia"/>
        </w:rPr>
        <w:t>在响应文件有效期内，供应商撤销或修改响应文件的，应承担采购文件和法律规定的责任。</w:t>
      </w:r>
    </w:p>
    <w:p w14:paraId="11212123">
      <w:pPr>
        <w:pStyle w:val="28"/>
        <w:widowControl w:val="0"/>
        <w:numPr>
          <w:ilvl w:val="2"/>
          <w:numId w:val="3"/>
        </w:numPr>
        <w:spacing w:line="400" w:lineRule="exact"/>
        <w:ind w:firstLineChars="0"/>
      </w:pPr>
      <w:r>
        <w:rPr>
          <w:rFonts w:hint="eastAsia"/>
        </w:rPr>
        <w:t>出现特殊情况需要延长响应文件有效期的，采购人以公告或电子邮件形式通知所有供应商延长响应文件有效期。供应商应予以书面答复，同意延长的，其响应文件有效期相应延长，但不得要求或被允许撤销或修改其响应文件；供应商拒绝延长的，其响应文件失效。</w:t>
      </w:r>
    </w:p>
    <w:p w14:paraId="3F00E41A">
      <w:pPr>
        <w:pStyle w:val="28"/>
        <w:widowControl w:val="0"/>
        <w:numPr>
          <w:ilvl w:val="1"/>
          <w:numId w:val="3"/>
        </w:numPr>
        <w:spacing w:line="400" w:lineRule="exact"/>
        <w:ind w:firstLineChars="0"/>
        <w:rPr>
          <w:b/>
          <w:bCs/>
        </w:rPr>
      </w:pPr>
      <w:r>
        <w:rPr>
          <w:rFonts w:hint="eastAsia"/>
          <w:b/>
          <w:bCs/>
        </w:rPr>
        <w:t>资格审查资料（适用于已进行资格预审的）</w:t>
      </w:r>
    </w:p>
    <w:p w14:paraId="203B8F9D">
      <w:pPr>
        <w:ind w:firstLine="420"/>
      </w:pPr>
      <w:r>
        <w:rPr>
          <w:rFonts w:hint="eastAsia"/>
        </w:rPr>
        <w:t>供应商在递交响应文件前，发生可能影响其响应资格的新情况的，应更新或补充其在申请资格预审时提供的资料，以证实其各项资格条件仍能继续满足资格预审文件的要求，且没有实质性降低。</w:t>
      </w:r>
    </w:p>
    <w:p w14:paraId="28014F88">
      <w:pPr>
        <w:pStyle w:val="28"/>
        <w:widowControl w:val="0"/>
        <w:numPr>
          <w:ilvl w:val="1"/>
          <w:numId w:val="3"/>
        </w:numPr>
        <w:spacing w:line="400" w:lineRule="exact"/>
        <w:ind w:firstLineChars="0"/>
        <w:rPr>
          <w:b/>
          <w:bCs/>
        </w:rPr>
      </w:pPr>
      <w:r>
        <w:rPr>
          <w:rFonts w:hint="eastAsia"/>
          <w:b/>
          <w:bCs/>
        </w:rPr>
        <w:t>资格审查资料（适用于资格后审的）</w:t>
      </w:r>
    </w:p>
    <w:p w14:paraId="5554D18C">
      <w:pPr>
        <w:pStyle w:val="28"/>
        <w:widowControl w:val="0"/>
        <w:numPr>
          <w:ilvl w:val="2"/>
          <w:numId w:val="3"/>
        </w:numPr>
        <w:spacing w:line="400" w:lineRule="exact"/>
        <w:ind w:firstLineChars="0"/>
        <w:rPr>
          <w:b/>
          <w:bCs/>
        </w:rPr>
      </w:pPr>
      <w:r>
        <w:rPr>
          <w:rFonts w:hint="eastAsia"/>
        </w:rPr>
        <w:t>除供应商须知前附表另有规定外，供应商应按本采购文件要求提供资格审查资料，以证明其满足本章节第1.</w:t>
      </w:r>
      <w:r>
        <w:t>2</w:t>
      </w:r>
      <w:r>
        <w:rPr>
          <w:rFonts w:hint="eastAsia"/>
        </w:rPr>
        <w:t>款规定的要求。</w:t>
      </w:r>
    </w:p>
    <w:p w14:paraId="31F7CA17">
      <w:pPr>
        <w:pStyle w:val="28"/>
        <w:widowControl w:val="0"/>
        <w:numPr>
          <w:ilvl w:val="2"/>
          <w:numId w:val="3"/>
        </w:numPr>
        <w:spacing w:line="400" w:lineRule="exact"/>
        <w:ind w:firstLineChars="0"/>
        <w:rPr>
          <w:b/>
          <w:bCs/>
        </w:rPr>
      </w:pPr>
      <w:r>
        <w:rPr>
          <w:rFonts w:hint="eastAsia"/>
        </w:rPr>
        <w:t>供应商须知前附表规定接受联合体响应的，本章节第3.</w:t>
      </w:r>
      <w:r>
        <w:t>5</w:t>
      </w:r>
      <w:r>
        <w:rPr>
          <w:rFonts w:hint="eastAsia"/>
        </w:rPr>
        <w:t>.1规定的资料应包括联合体各方相关情况。</w:t>
      </w:r>
    </w:p>
    <w:p w14:paraId="0A10B338">
      <w:pPr>
        <w:pStyle w:val="28"/>
        <w:widowControl w:val="0"/>
        <w:numPr>
          <w:ilvl w:val="1"/>
          <w:numId w:val="3"/>
        </w:numPr>
        <w:spacing w:line="400" w:lineRule="exact"/>
        <w:ind w:firstLineChars="0"/>
        <w:rPr>
          <w:b/>
          <w:bCs/>
        </w:rPr>
      </w:pPr>
      <w:r>
        <w:rPr>
          <w:rFonts w:hint="eastAsia"/>
          <w:b/>
          <w:bCs/>
        </w:rPr>
        <w:t>备选响应方案</w:t>
      </w:r>
    </w:p>
    <w:p w14:paraId="3DB81D2C">
      <w:pPr>
        <w:pStyle w:val="28"/>
        <w:widowControl w:val="0"/>
        <w:numPr>
          <w:ilvl w:val="2"/>
          <w:numId w:val="3"/>
        </w:numPr>
        <w:spacing w:line="400" w:lineRule="exact"/>
        <w:ind w:firstLineChars="0"/>
      </w:pPr>
      <w:r>
        <w:rPr>
          <w:rFonts w:hint="eastAsia"/>
        </w:rPr>
        <w:t>除供应商须知前附表规定允许外，供应商不得递交备选响应方案。</w:t>
      </w:r>
    </w:p>
    <w:p w14:paraId="5B43F2CE">
      <w:pPr>
        <w:pStyle w:val="28"/>
        <w:widowControl w:val="0"/>
        <w:numPr>
          <w:ilvl w:val="2"/>
          <w:numId w:val="3"/>
        </w:numPr>
        <w:spacing w:line="400" w:lineRule="exact"/>
        <w:ind w:firstLineChars="0"/>
      </w:pPr>
      <w:r>
        <w:rPr>
          <w:rFonts w:hint="eastAsia"/>
        </w:rPr>
        <w:t>允许供应商递交备选响应方案的，谈判评审组将通过与各供应商的谈判，选取按照采购文件要求编制的更优方案作为各供应商参与详细评审的依据，选取中选供应商。</w:t>
      </w:r>
    </w:p>
    <w:p w14:paraId="58C6B029">
      <w:pPr>
        <w:pStyle w:val="28"/>
        <w:widowControl w:val="0"/>
        <w:numPr>
          <w:ilvl w:val="2"/>
          <w:numId w:val="3"/>
        </w:numPr>
        <w:spacing w:line="400" w:lineRule="exact"/>
        <w:ind w:firstLineChars="0"/>
      </w:pPr>
      <w:r>
        <w:rPr>
          <w:rFonts w:hint="eastAsia"/>
        </w:rPr>
        <w:t>供应商提供两个或两个以上报价，或者在响应文件中提供一个报价，但同时提供两个或两个以上供货方案的，视为提供备选方案。</w:t>
      </w:r>
    </w:p>
    <w:p w14:paraId="5961013D">
      <w:pPr>
        <w:pStyle w:val="28"/>
        <w:widowControl w:val="0"/>
        <w:numPr>
          <w:ilvl w:val="1"/>
          <w:numId w:val="3"/>
        </w:numPr>
        <w:spacing w:line="400" w:lineRule="exact"/>
        <w:ind w:firstLineChars="0"/>
        <w:rPr>
          <w:b/>
          <w:bCs/>
        </w:rPr>
      </w:pPr>
      <w:r>
        <w:rPr>
          <w:rFonts w:hint="eastAsia"/>
          <w:b/>
          <w:bCs/>
        </w:rPr>
        <w:t>响应文件的编制</w:t>
      </w:r>
    </w:p>
    <w:p w14:paraId="79797406">
      <w:pPr>
        <w:pStyle w:val="28"/>
        <w:widowControl w:val="0"/>
        <w:numPr>
          <w:ilvl w:val="2"/>
          <w:numId w:val="3"/>
        </w:numPr>
        <w:spacing w:line="400" w:lineRule="exact"/>
        <w:ind w:firstLineChars="0"/>
      </w:pPr>
      <w:r>
        <w:rPr>
          <w:rFonts w:hint="eastAsia"/>
        </w:rPr>
        <w:t>响应文件应按第四章《响应文件格式》进行编写，如有必要，可以增加附页，作为响应文件的组成部分。其中，《响应函》在满足采购文件实质性要求的基础上，可以提出比采购文件要求更有利于采购人的承诺。</w:t>
      </w:r>
    </w:p>
    <w:p w14:paraId="4364F57A">
      <w:pPr>
        <w:pStyle w:val="28"/>
        <w:widowControl w:val="0"/>
        <w:numPr>
          <w:ilvl w:val="2"/>
          <w:numId w:val="3"/>
        </w:numPr>
        <w:spacing w:line="400" w:lineRule="exact"/>
        <w:ind w:firstLineChars="0"/>
      </w:pPr>
      <w:r>
        <w:rPr>
          <w:rFonts w:hint="eastAsia"/>
        </w:rPr>
        <w:t>响应文件应当对采购文件中的有关供货期、响应文件有效期、供货要求、采购范围等或带“</w:t>
      </w:r>
      <w:r>
        <w:rPr>
          <w:rFonts w:hint="eastAsia" w:ascii="宋体" w:hAnsi="宋体"/>
        </w:rPr>
        <w:t>★</w:t>
      </w:r>
      <w:r>
        <w:t>”</w:t>
      </w:r>
      <w:r>
        <w:rPr>
          <w:rFonts w:hint="eastAsia"/>
        </w:rPr>
        <w:t>的相关商务、技术条款等实质性内容做出响应。响应文件在满足采购文件实质性要求的基础上，可以提出比采购文件要求更有利于采购人的承诺。</w:t>
      </w:r>
    </w:p>
    <w:p w14:paraId="132A275C">
      <w:pPr>
        <w:pStyle w:val="28"/>
        <w:widowControl w:val="0"/>
        <w:numPr>
          <w:ilvl w:val="2"/>
          <w:numId w:val="3"/>
        </w:numPr>
        <w:spacing w:line="400" w:lineRule="exact"/>
        <w:ind w:firstLineChars="0"/>
      </w:pPr>
      <w:r>
        <w:rPr>
          <w:rFonts w:hint="eastAsia"/>
        </w:rPr>
        <w:t>供应商应当按照采购文件要求编制响应文件，具体要求见供应商须知前附表。</w:t>
      </w:r>
    </w:p>
    <w:p w14:paraId="5334A653">
      <w:pPr>
        <w:pStyle w:val="28"/>
        <w:widowControl w:val="0"/>
        <w:numPr>
          <w:ilvl w:val="0"/>
          <w:numId w:val="3"/>
        </w:numPr>
        <w:spacing w:line="400" w:lineRule="exact"/>
        <w:ind w:firstLineChars="0"/>
        <w:rPr>
          <w:b/>
          <w:bCs/>
        </w:rPr>
      </w:pPr>
      <w:r>
        <w:rPr>
          <w:rFonts w:hint="eastAsia"/>
          <w:b/>
          <w:bCs/>
        </w:rPr>
        <w:t>供应商响应</w:t>
      </w:r>
    </w:p>
    <w:p w14:paraId="25DD96F2">
      <w:pPr>
        <w:pStyle w:val="28"/>
        <w:widowControl w:val="0"/>
        <w:numPr>
          <w:ilvl w:val="1"/>
          <w:numId w:val="3"/>
        </w:numPr>
        <w:spacing w:line="400" w:lineRule="exact"/>
        <w:ind w:firstLineChars="0"/>
        <w:rPr>
          <w:b/>
          <w:bCs/>
        </w:rPr>
      </w:pPr>
      <w:r>
        <w:rPr>
          <w:rFonts w:hint="eastAsia"/>
          <w:b/>
          <w:bCs/>
        </w:rPr>
        <w:t>响应文件的封装</w:t>
      </w:r>
    </w:p>
    <w:p w14:paraId="40F47EC2">
      <w:pPr>
        <w:ind w:firstLine="420"/>
      </w:pPr>
      <w:r>
        <w:rPr>
          <w:rFonts w:hint="eastAsia"/>
        </w:rPr>
        <w:t>供应商应当按照采购文件要求封装响应文件，具体要求见供应商须知前附表。</w:t>
      </w:r>
    </w:p>
    <w:p w14:paraId="7EAF9ED5">
      <w:pPr>
        <w:pStyle w:val="28"/>
        <w:widowControl w:val="0"/>
        <w:numPr>
          <w:ilvl w:val="1"/>
          <w:numId w:val="3"/>
        </w:numPr>
        <w:spacing w:line="400" w:lineRule="exact"/>
        <w:ind w:firstLineChars="0"/>
        <w:rPr>
          <w:b/>
          <w:bCs/>
        </w:rPr>
      </w:pPr>
      <w:r>
        <w:rPr>
          <w:rFonts w:hint="eastAsia"/>
          <w:b/>
          <w:bCs/>
        </w:rPr>
        <w:t>响应文件的递交</w:t>
      </w:r>
    </w:p>
    <w:p w14:paraId="326D40B9">
      <w:pPr>
        <w:pStyle w:val="28"/>
        <w:widowControl w:val="0"/>
        <w:numPr>
          <w:ilvl w:val="2"/>
          <w:numId w:val="3"/>
        </w:numPr>
        <w:spacing w:line="400" w:lineRule="exact"/>
        <w:ind w:firstLineChars="0"/>
      </w:pPr>
      <w:r>
        <w:rPr>
          <w:rFonts w:hint="eastAsia"/>
        </w:rPr>
        <w:t>供应商应在供应商须知前附表规定的响应文件递交截止时间前递交响应文件到指定地点。</w:t>
      </w:r>
    </w:p>
    <w:p w14:paraId="2458D00D">
      <w:pPr>
        <w:pStyle w:val="28"/>
        <w:widowControl w:val="0"/>
        <w:numPr>
          <w:ilvl w:val="2"/>
          <w:numId w:val="3"/>
        </w:numPr>
        <w:spacing w:line="400" w:lineRule="exact"/>
        <w:ind w:firstLineChars="0"/>
      </w:pPr>
      <w:r>
        <w:rPr>
          <w:rFonts w:hint="eastAsia"/>
        </w:rPr>
        <w:t>除供应商须知前附表另有规定外，供应商所递交的响应文件不予退还。</w:t>
      </w:r>
    </w:p>
    <w:p w14:paraId="7E324A33">
      <w:pPr>
        <w:pStyle w:val="28"/>
        <w:widowControl w:val="0"/>
        <w:numPr>
          <w:ilvl w:val="2"/>
          <w:numId w:val="3"/>
        </w:numPr>
        <w:spacing w:line="400" w:lineRule="exact"/>
        <w:ind w:firstLineChars="0"/>
      </w:pPr>
      <w:r>
        <w:rPr>
          <w:rFonts w:hint="eastAsia"/>
        </w:rPr>
        <w:t>响应文件递交截止时间后，采购人不再接收任何响应文件。</w:t>
      </w:r>
    </w:p>
    <w:p w14:paraId="6A5591AB">
      <w:pPr>
        <w:pStyle w:val="28"/>
        <w:widowControl w:val="0"/>
        <w:numPr>
          <w:ilvl w:val="2"/>
          <w:numId w:val="3"/>
        </w:numPr>
        <w:spacing w:line="400" w:lineRule="exact"/>
        <w:ind w:firstLineChars="0"/>
      </w:pPr>
      <w:r>
        <w:rPr>
          <w:rFonts w:hint="eastAsia"/>
        </w:rPr>
        <w:t>具体要求详见供应商须知前附表。</w:t>
      </w:r>
    </w:p>
    <w:p w14:paraId="6FC232CC">
      <w:pPr>
        <w:pStyle w:val="28"/>
        <w:widowControl w:val="0"/>
        <w:numPr>
          <w:ilvl w:val="1"/>
          <w:numId w:val="3"/>
        </w:numPr>
        <w:spacing w:line="400" w:lineRule="exact"/>
        <w:ind w:firstLineChars="0"/>
        <w:rPr>
          <w:b/>
          <w:bCs/>
        </w:rPr>
      </w:pPr>
      <w:r>
        <w:rPr>
          <w:rFonts w:hint="eastAsia"/>
          <w:b/>
          <w:bCs/>
        </w:rPr>
        <w:t>响应文件的修改与撤回</w:t>
      </w:r>
    </w:p>
    <w:p w14:paraId="0823A89C">
      <w:pPr>
        <w:ind w:firstLine="420"/>
      </w:pPr>
      <w:r>
        <w:rPr>
          <w:rFonts w:hint="eastAsia"/>
        </w:rPr>
        <w:t>在本章节第4.2.1项规定的响应文件递交截止时间前，供应商可以修改或撤回已递交的响应文件，修改后，在响应文件递交截止时间前重新递交响应文件。</w:t>
      </w:r>
    </w:p>
    <w:p w14:paraId="5B081CBF">
      <w:pPr>
        <w:pStyle w:val="28"/>
        <w:widowControl w:val="0"/>
        <w:numPr>
          <w:ilvl w:val="0"/>
          <w:numId w:val="3"/>
        </w:numPr>
        <w:spacing w:line="400" w:lineRule="exact"/>
        <w:ind w:firstLineChars="0"/>
        <w:rPr>
          <w:b/>
          <w:bCs/>
        </w:rPr>
      </w:pPr>
      <w:r>
        <w:rPr>
          <w:rFonts w:hint="eastAsia"/>
          <w:b/>
          <w:bCs/>
        </w:rPr>
        <w:t>竞争性谈判及评审</w:t>
      </w:r>
    </w:p>
    <w:p w14:paraId="6143AE71">
      <w:pPr>
        <w:pStyle w:val="28"/>
        <w:widowControl w:val="0"/>
        <w:numPr>
          <w:ilvl w:val="1"/>
          <w:numId w:val="3"/>
        </w:numPr>
        <w:spacing w:line="400" w:lineRule="exact"/>
        <w:ind w:firstLineChars="0"/>
        <w:rPr>
          <w:b/>
          <w:bCs/>
        </w:rPr>
      </w:pPr>
      <w:r>
        <w:rPr>
          <w:rFonts w:hint="eastAsia"/>
          <w:b/>
          <w:bCs/>
        </w:rPr>
        <w:t>竞争性谈判及评审的时间和地点</w:t>
      </w:r>
    </w:p>
    <w:p w14:paraId="7C8803D5">
      <w:pPr>
        <w:ind w:firstLine="420"/>
      </w:pPr>
      <w:r>
        <w:rPr>
          <w:rFonts w:hint="eastAsia"/>
        </w:rPr>
        <w:t>采购人在本章节第4.2.1项规定的响应文件递交截止时间（即评审开始时间），按照供应商须知前附表规定的谈判地点组织竞争性谈判，并邀请供应商的法定代表人或其委托代理人准时参加。</w:t>
      </w:r>
    </w:p>
    <w:p w14:paraId="0907F9F8">
      <w:pPr>
        <w:pStyle w:val="28"/>
        <w:widowControl w:val="0"/>
        <w:numPr>
          <w:ilvl w:val="1"/>
          <w:numId w:val="3"/>
        </w:numPr>
        <w:spacing w:line="400" w:lineRule="exact"/>
        <w:ind w:firstLineChars="0"/>
        <w:rPr>
          <w:b/>
          <w:bCs/>
        </w:rPr>
      </w:pPr>
      <w:r>
        <w:rPr>
          <w:rFonts w:hint="eastAsia"/>
          <w:b/>
          <w:bCs/>
        </w:rPr>
        <w:t>谈判评审组</w:t>
      </w:r>
    </w:p>
    <w:p w14:paraId="120D4EAD">
      <w:pPr>
        <w:pStyle w:val="28"/>
        <w:widowControl w:val="0"/>
        <w:numPr>
          <w:ilvl w:val="2"/>
          <w:numId w:val="3"/>
        </w:numPr>
        <w:spacing w:line="400" w:lineRule="exact"/>
        <w:ind w:firstLineChars="0"/>
      </w:pPr>
      <w:r>
        <w:rPr>
          <w:rFonts w:hint="eastAsia"/>
        </w:rPr>
        <w:t>采购人将组建谈判评审组，通常情况下，谈判评审组成员人数为五人（含）以上单数（如竞争性谈判项目的评审方法采用最低评标价法，则谈判评审组成员人数可能为三人），与供应商有利害关系的成员应当回避。</w:t>
      </w:r>
    </w:p>
    <w:p w14:paraId="23900370">
      <w:pPr>
        <w:pStyle w:val="28"/>
        <w:widowControl w:val="0"/>
        <w:numPr>
          <w:ilvl w:val="2"/>
          <w:numId w:val="3"/>
        </w:numPr>
        <w:spacing w:line="400" w:lineRule="exact"/>
        <w:ind w:firstLineChars="0"/>
      </w:pPr>
      <w:r>
        <w:rPr>
          <w:rFonts w:hint="eastAsia"/>
        </w:rPr>
        <w:t>谈判评审组成员有下列情形之一的，应当回避：</w:t>
      </w:r>
    </w:p>
    <w:p w14:paraId="66E0A931">
      <w:pPr>
        <w:pStyle w:val="28"/>
        <w:widowControl w:val="0"/>
        <w:numPr>
          <w:ilvl w:val="3"/>
          <w:numId w:val="3"/>
        </w:numPr>
        <w:spacing w:line="400" w:lineRule="exact"/>
        <w:ind w:firstLineChars="0"/>
      </w:pPr>
      <w:bookmarkStart w:id="28" w:name="_Hlk159228098"/>
      <w:r>
        <w:rPr>
          <w:rFonts w:hint="eastAsia"/>
        </w:rPr>
        <w:t>评审活动前三年以内，与供应商存在劳动关系，或担任过供应商的董事、监事，或是供应商控股股东或实际控制人；</w:t>
      </w:r>
      <w:bookmarkEnd w:id="28"/>
    </w:p>
    <w:p w14:paraId="53C79DE8">
      <w:pPr>
        <w:pStyle w:val="28"/>
        <w:widowControl w:val="0"/>
        <w:numPr>
          <w:ilvl w:val="3"/>
          <w:numId w:val="3"/>
        </w:numPr>
        <w:spacing w:line="400" w:lineRule="exact"/>
        <w:ind w:firstLineChars="0"/>
      </w:pPr>
      <w:bookmarkStart w:id="29" w:name="_Hlk159228114"/>
      <w:r>
        <w:rPr>
          <w:rFonts w:hint="eastAsia"/>
        </w:rPr>
        <w:t>在供应商处任职、兼职或持有股份的；</w:t>
      </w:r>
      <w:bookmarkEnd w:id="29"/>
    </w:p>
    <w:p w14:paraId="2C01B6B5">
      <w:pPr>
        <w:pStyle w:val="28"/>
        <w:widowControl w:val="0"/>
        <w:numPr>
          <w:ilvl w:val="3"/>
          <w:numId w:val="3"/>
        </w:numPr>
        <w:spacing w:line="400" w:lineRule="exact"/>
        <w:ind w:firstLineChars="0"/>
      </w:pPr>
      <w:bookmarkStart w:id="30" w:name="_Hlk159228118"/>
      <w:r>
        <w:rPr>
          <w:rFonts w:hint="eastAsia"/>
        </w:rPr>
        <w:t>近亲属担任供应商的管理或销售岗位的；</w:t>
      </w:r>
      <w:bookmarkEnd w:id="30"/>
    </w:p>
    <w:p w14:paraId="58CB0708">
      <w:pPr>
        <w:pStyle w:val="28"/>
        <w:widowControl w:val="0"/>
        <w:numPr>
          <w:ilvl w:val="3"/>
          <w:numId w:val="3"/>
        </w:numPr>
        <w:spacing w:line="400" w:lineRule="exact"/>
        <w:ind w:firstLineChars="0"/>
      </w:pPr>
      <w:bookmarkStart w:id="31" w:name="_Hlk159228123"/>
      <w:r>
        <w:rPr>
          <w:rFonts w:hint="eastAsia"/>
        </w:rPr>
        <w:t>与供应商有经济利害关系的；</w:t>
      </w:r>
      <w:bookmarkEnd w:id="31"/>
    </w:p>
    <w:p w14:paraId="7FD9B078">
      <w:pPr>
        <w:pStyle w:val="28"/>
        <w:widowControl w:val="0"/>
        <w:numPr>
          <w:ilvl w:val="3"/>
          <w:numId w:val="3"/>
        </w:numPr>
        <w:spacing w:line="400" w:lineRule="exact"/>
        <w:ind w:firstLineChars="0"/>
      </w:pPr>
      <w:bookmarkStart w:id="32" w:name="_Hlk159228133"/>
      <w:r>
        <w:rPr>
          <w:rFonts w:hint="eastAsia"/>
        </w:rPr>
        <w:t>其他可能影响谈判及评审活动公正性的。</w:t>
      </w:r>
      <w:bookmarkEnd w:id="32"/>
    </w:p>
    <w:p w14:paraId="5D53E161">
      <w:pPr>
        <w:pStyle w:val="28"/>
        <w:widowControl w:val="0"/>
        <w:numPr>
          <w:ilvl w:val="2"/>
          <w:numId w:val="3"/>
        </w:numPr>
        <w:spacing w:line="400" w:lineRule="exact"/>
        <w:ind w:firstLineChars="0"/>
      </w:pPr>
      <w:r>
        <w:rPr>
          <w:rFonts w:hint="eastAsia"/>
        </w:rPr>
        <w:t>谈判及评审过程中，谈判评审组成员有回避事由、擅离职守或者因健康等原因不能继续参加谈判及评审的，采购人有权更换。被更换的谈判评审组成员作出的评审结论无效，由更换后的谈判评审组成员重新进行评审。</w:t>
      </w:r>
    </w:p>
    <w:p w14:paraId="75FA34C1">
      <w:pPr>
        <w:pStyle w:val="28"/>
        <w:widowControl w:val="0"/>
        <w:numPr>
          <w:ilvl w:val="1"/>
          <w:numId w:val="3"/>
        </w:numPr>
        <w:spacing w:line="400" w:lineRule="exact"/>
        <w:ind w:firstLineChars="0"/>
        <w:rPr>
          <w:b/>
          <w:bCs/>
        </w:rPr>
      </w:pPr>
      <w:r>
        <w:rPr>
          <w:rFonts w:hint="eastAsia"/>
          <w:b/>
          <w:bCs/>
        </w:rPr>
        <w:t>谈判评审原则</w:t>
      </w:r>
    </w:p>
    <w:p w14:paraId="1AC6CD3F">
      <w:pPr>
        <w:pStyle w:val="28"/>
        <w:widowControl w:val="0"/>
        <w:spacing w:line="400" w:lineRule="exact"/>
        <w:rPr>
          <w:b/>
          <w:bCs/>
        </w:rPr>
      </w:pPr>
      <w:r>
        <w:rPr>
          <w:rFonts w:hint="eastAsia"/>
        </w:rPr>
        <w:t>谈判及</w:t>
      </w:r>
      <w:bookmarkStart w:id="33" w:name="_Hlk159228224"/>
      <w:r>
        <w:rPr>
          <w:rFonts w:hint="eastAsia"/>
        </w:rPr>
        <w:t>评审活动遵循公平、公正、科学、择优的原则。</w:t>
      </w:r>
      <w:bookmarkEnd w:id="33"/>
    </w:p>
    <w:p w14:paraId="57BCAA8C">
      <w:pPr>
        <w:pStyle w:val="28"/>
        <w:widowControl w:val="0"/>
        <w:numPr>
          <w:ilvl w:val="1"/>
          <w:numId w:val="3"/>
        </w:numPr>
        <w:spacing w:line="400" w:lineRule="exact"/>
        <w:ind w:firstLineChars="0"/>
        <w:rPr>
          <w:b/>
          <w:bCs/>
        </w:rPr>
      </w:pPr>
      <w:r>
        <w:rPr>
          <w:rFonts w:hint="eastAsia"/>
          <w:b/>
          <w:bCs/>
        </w:rPr>
        <w:t>确定进入谈判环节的供应商</w:t>
      </w:r>
    </w:p>
    <w:p w14:paraId="7BE7B3B1">
      <w:pPr>
        <w:pStyle w:val="28"/>
        <w:widowControl w:val="0"/>
        <w:numPr>
          <w:ilvl w:val="2"/>
          <w:numId w:val="3"/>
        </w:numPr>
        <w:spacing w:line="400" w:lineRule="exact"/>
        <w:ind w:firstLineChars="0"/>
      </w:pPr>
      <w:r>
        <w:rPr>
          <w:rFonts w:hint="eastAsia"/>
        </w:rPr>
        <w:t>谈判评审组按照供应商须知前附表和第二章《评审办法》规定的初步评审要求对响应文件进行初步评审。第二章《评审办法》初步评审环节没有规定的方法、评审因素和标准，不作为评审依据。</w:t>
      </w:r>
    </w:p>
    <w:p w14:paraId="02E590A7">
      <w:pPr>
        <w:pStyle w:val="28"/>
        <w:widowControl w:val="0"/>
        <w:numPr>
          <w:ilvl w:val="2"/>
          <w:numId w:val="3"/>
        </w:numPr>
        <w:spacing w:line="400" w:lineRule="exact"/>
        <w:ind w:firstLineChars="0"/>
      </w:pPr>
      <w:r>
        <w:rPr>
          <w:rFonts w:hint="eastAsia"/>
        </w:rPr>
        <w:t>通过初步评审的供应商方可进入谈判环节。</w:t>
      </w:r>
    </w:p>
    <w:p w14:paraId="3BEB1A2E">
      <w:pPr>
        <w:pStyle w:val="28"/>
        <w:widowControl w:val="0"/>
        <w:numPr>
          <w:ilvl w:val="1"/>
          <w:numId w:val="3"/>
        </w:numPr>
        <w:spacing w:line="400" w:lineRule="exact"/>
        <w:ind w:firstLineChars="0"/>
        <w:rPr>
          <w:b/>
          <w:bCs/>
        </w:rPr>
      </w:pPr>
      <w:r>
        <w:rPr>
          <w:rFonts w:hint="eastAsia"/>
          <w:b/>
          <w:bCs/>
        </w:rPr>
        <w:t>线上竞争性谈判程序（适用于供应商须知前附表中规定采用线上竞争性谈判的情形）</w:t>
      </w:r>
    </w:p>
    <w:p w14:paraId="45582371">
      <w:pPr>
        <w:pStyle w:val="28"/>
        <w:widowControl w:val="0"/>
        <w:numPr>
          <w:ilvl w:val="2"/>
          <w:numId w:val="3"/>
        </w:numPr>
        <w:spacing w:line="400" w:lineRule="exact"/>
        <w:ind w:firstLineChars="0"/>
      </w:pPr>
      <w:r>
        <w:rPr>
          <w:rFonts w:hint="eastAsia"/>
        </w:rPr>
        <w:t>供应商应提前下载钉钉APP并完成注册。</w:t>
      </w:r>
    </w:p>
    <w:p w14:paraId="61547087">
      <w:pPr>
        <w:pStyle w:val="28"/>
        <w:widowControl w:val="0"/>
        <w:numPr>
          <w:ilvl w:val="2"/>
          <w:numId w:val="3"/>
        </w:numPr>
        <w:spacing w:line="400" w:lineRule="exact"/>
        <w:ind w:firstLineChars="0"/>
      </w:pPr>
      <w:r>
        <w:rPr>
          <w:rFonts w:hint="eastAsia"/>
        </w:rPr>
        <w:t>除供应商须知前附表另有规定外，采购人将在竞争性谈判当日响应文件递交截止时间后、谈判开始前，通过抽签方式确定响应文件排序。</w:t>
      </w:r>
    </w:p>
    <w:p w14:paraId="7F6DDA02">
      <w:pPr>
        <w:pStyle w:val="28"/>
        <w:widowControl w:val="0"/>
        <w:numPr>
          <w:ilvl w:val="2"/>
          <w:numId w:val="3"/>
        </w:numPr>
        <w:spacing w:line="400" w:lineRule="exact"/>
        <w:ind w:firstLineChars="0"/>
      </w:pPr>
      <w:r>
        <w:rPr>
          <w:rFonts w:hint="eastAsia"/>
        </w:rPr>
        <w:t>竞争性谈判当日，采购人根据各供应商递交响应文件时给定的联系方式，按照响应文件顺序，联系相应供应商进行钉钉线上视频谈判。如因供应商原因导致两次电话未能接通或无人接听，或未能及时开展线上谈判，即视为供应商放弃按谈判顺序谈判的权利，采购人将在其他供应商谈判完毕后再次联系，如仍存在上述情况而无法开展线上谈判，即视为供应商放弃参与本项目谈判的权利。</w:t>
      </w:r>
    </w:p>
    <w:p w14:paraId="34517F4E">
      <w:pPr>
        <w:pStyle w:val="28"/>
        <w:widowControl w:val="0"/>
        <w:numPr>
          <w:ilvl w:val="2"/>
          <w:numId w:val="3"/>
        </w:numPr>
        <w:spacing w:line="400" w:lineRule="exact"/>
        <w:ind w:firstLineChars="0"/>
      </w:pPr>
      <w:r>
        <w:rPr>
          <w:rFonts w:hint="eastAsia"/>
        </w:rPr>
        <w:t>谈判评审组与各供应商谈判过程中，可以根据采购文件和谈判情况，实质性变动采购需求中的技术、服务要求以及合同主要条款，对采购文件作出的实质性变动是采购文件的有效组成部分，谈判评审组将及时以书面形式通知所有参加谈判的供应商，或在谈判记录表中记录相关事项。</w:t>
      </w:r>
    </w:p>
    <w:p w14:paraId="358DA17D">
      <w:pPr>
        <w:pStyle w:val="28"/>
        <w:widowControl w:val="0"/>
        <w:numPr>
          <w:ilvl w:val="2"/>
          <w:numId w:val="3"/>
        </w:numPr>
        <w:spacing w:line="400" w:lineRule="exact"/>
        <w:ind w:firstLineChars="0"/>
      </w:pPr>
      <w:r>
        <w:rPr>
          <w:rFonts w:hint="eastAsia"/>
        </w:rPr>
        <w:t>谈判评审组与所有进入谈判环节的供应商完成线上谈判后，谈判环节结束。</w:t>
      </w:r>
    </w:p>
    <w:p w14:paraId="1578FD32">
      <w:pPr>
        <w:pStyle w:val="28"/>
        <w:widowControl w:val="0"/>
        <w:numPr>
          <w:ilvl w:val="1"/>
          <w:numId w:val="3"/>
        </w:numPr>
        <w:spacing w:line="400" w:lineRule="exact"/>
        <w:ind w:firstLineChars="0"/>
        <w:rPr>
          <w:b/>
          <w:bCs/>
        </w:rPr>
      </w:pPr>
      <w:r>
        <w:rPr>
          <w:rFonts w:hint="eastAsia"/>
          <w:b/>
          <w:bCs/>
        </w:rPr>
        <w:t>现场竞争性谈判程序（适用于供应商须知前附表中规定采用现场竞争性谈判的情形）</w:t>
      </w:r>
    </w:p>
    <w:p w14:paraId="5D963743">
      <w:pPr>
        <w:pStyle w:val="28"/>
        <w:widowControl w:val="0"/>
        <w:numPr>
          <w:ilvl w:val="2"/>
          <w:numId w:val="3"/>
        </w:numPr>
        <w:spacing w:line="400" w:lineRule="exact"/>
        <w:ind w:firstLineChars="0"/>
      </w:pPr>
      <w:r>
        <w:rPr>
          <w:rFonts w:hint="eastAsia"/>
        </w:rPr>
        <w:t>除供应商须知前附表另有规定外，采购人将在竞争性谈判当日响应文件递交截止时间后、谈判开始前，组织进入谈判环节的供应商进入竞争性谈判现场，通过抽签方式确定响应文件排序。</w:t>
      </w:r>
    </w:p>
    <w:p w14:paraId="66D2E5D8">
      <w:pPr>
        <w:pStyle w:val="28"/>
        <w:widowControl w:val="0"/>
        <w:numPr>
          <w:ilvl w:val="2"/>
          <w:numId w:val="3"/>
        </w:numPr>
        <w:spacing w:line="400" w:lineRule="exact"/>
        <w:ind w:firstLineChars="0"/>
      </w:pPr>
      <w:r>
        <w:rPr>
          <w:rFonts w:hint="eastAsia"/>
        </w:rPr>
        <w:t>谈判评审组按照响应文件顺序分别与各供应商进行谈判，谈判过程中，可以根据采购文件和谈判情况，实质性变动采购需求中的技术、服务要求以及合同主要条款，对采购文件作出的实质性变动是采购文件的有效组成部分，谈判评审组将及时以书面形式通知所有参加谈判的供应商，或在谈判记录表中记录相关事项。</w:t>
      </w:r>
    </w:p>
    <w:p w14:paraId="43C88DDF">
      <w:pPr>
        <w:pStyle w:val="28"/>
        <w:widowControl w:val="0"/>
        <w:numPr>
          <w:ilvl w:val="2"/>
          <w:numId w:val="3"/>
        </w:numPr>
        <w:spacing w:line="400" w:lineRule="exact"/>
        <w:ind w:firstLineChars="0"/>
      </w:pPr>
      <w:r>
        <w:rPr>
          <w:rFonts w:hint="eastAsia"/>
        </w:rPr>
        <w:t>谈判评审组与所有进入谈判环节的供应商完成谈判后，谈判环节结束。</w:t>
      </w:r>
    </w:p>
    <w:p w14:paraId="7FF78E42">
      <w:pPr>
        <w:pStyle w:val="28"/>
        <w:widowControl w:val="0"/>
        <w:numPr>
          <w:ilvl w:val="1"/>
          <w:numId w:val="3"/>
        </w:numPr>
        <w:spacing w:line="400" w:lineRule="exact"/>
        <w:ind w:firstLineChars="0"/>
        <w:rPr>
          <w:b/>
          <w:bCs/>
        </w:rPr>
      </w:pPr>
      <w:r>
        <w:rPr>
          <w:rFonts w:hint="eastAsia"/>
          <w:b/>
          <w:bCs/>
        </w:rPr>
        <w:t>确定详细评审依据</w:t>
      </w:r>
    </w:p>
    <w:p w14:paraId="5719698B">
      <w:pPr>
        <w:pStyle w:val="28"/>
        <w:widowControl w:val="0"/>
        <w:numPr>
          <w:ilvl w:val="2"/>
          <w:numId w:val="3"/>
        </w:numPr>
        <w:spacing w:line="400" w:lineRule="exact"/>
        <w:ind w:firstLineChars="0"/>
      </w:pPr>
      <w:r>
        <w:rPr>
          <w:rFonts w:hint="eastAsia"/>
        </w:rPr>
        <w:t>谈判评审组将要求所有继续参与的供应商在规定时间内提交最后报价。</w:t>
      </w:r>
    </w:p>
    <w:p w14:paraId="04F2E52C">
      <w:pPr>
        <w:pStyle w:val="28"/>
        <w:widowControl w:val="0"/>
        <w:numPr>
          <w:ilvl w:val="2"/>
          <w:numId w:val="3"/>
        </w:numPr>
        <w:spacing w:line="400" w:lineRule="exact"/>
        <w:ind w:firstLineChars="0"/>
      </w:pPr>
      <w:r>
        <w:rPr>
          <w:rFonts w:hint="eastAsia"/>
        </w:rPr>
        <w:t>谈判评审组与各供应商的谈判结果将分别填入谈判记录表。</w:t>
      </w:r>
    </w:p>
    <w:p w14:paraId="754E7D22">
      <w:pPr>
        <w:pStyle w:val="28"/>
        <w:widowControl w:val="0"/>
        <w:numPr>
          <w:ilvl w:val="3"/>
          <w:numId w:val="3"/>
        </w:numPr>
        <w:spacing w:line="400" w:lineRule="exact"/>
        <w:ind w:firstLineChars="0"/>
      </w:pPr>
      <w:r>
        <w:rPr>
          <w:rFonts w:hint="eastAsia"/>
        </w:rPr>
        <w:t>采用线上谈判的，谈判评审组将谈判记录表电子版提供给各供应商，供应商应在谈判记录表上加盖公章，或由其法定代表人（或其授权的代表）签字后，及时将扫描件递交谈判评审组，该谈判记录表将作为详细评审的依据；</w:t>
      </w:r>
    </w:p>
    <w:p w14:paraId="5F236B60">
      <w:pPr>
        <w:pStyle w:val="28"/>
        <w:widowControl w:val="0"/>
        <w:numPr>
          <w:ilvl w:val="3"/>
          <w:numId w:val="3"/>
        </w:numPr>
        <w:spacing w:line="400" w:lineRule="exact"/>
        <w:ind w:firstLineChars="0"/>
      </w:pPr>
      <w:r>
        <w:rPr>
          <w:rFonts w:hint="eastAsia"/>
        </w:rPr>
        <w:t>采用现场谈判的，谈判评审组将谈判记录表提供给各供应商，供应商在谈判记录表上加盖公章，或由其法定代表人（或其授权的代表）签字后，该谈判记录表将作为详细评审的依据。</w:t>
      </w:r>
    </w:p>
    <w:p w14:paraId="6CDB1C9C">
      <w:pPr>
        <w:pStyle w:val="28"/>
        <w:widowControl w:val="0"/>
        <w:numPr>
          <w:ilvl w:val="1"/>
          <w:numId w:val="3"/>
        </w:numPr>
        <w:spacing w:line="400" w:lineRule="exact"/>
        <w:ind w:firstLineChars="0"/>
        <w:rPr>
          <w:b/>
          <w:bCs/>
        </w:rPr>
      </w:pPr>
      <w:r>
        <w:rPr>
          <w:rFonts w:hint="eastAsia"/>
          <w:b/>
          <w:bCs/>
        </w:rPr>
        <w:t>详细评审</w:t>
      </w:r>
    </w:p>
    <w:p w14:paraId="2CE58B9A">
      <w:pPr>
        <w:pStyle w:val="28"/>
        <w:widowControl w:val="0"/>
        <w:numPr>
          <w:ilvl w:val="2"/>
          <w:numId w:val="3"/>
        </w:numPr>
        <w:spacing w:line="400" w:lineRule="exact"/>
        <w:ind w:firstLineChars="0"/>
      </w:pPr>
      <w:r>
        <w:rPr>
          <w:rFonts w:hint="eastAsia"/>
        </w:rPr>
        <w:t>谈判评审组按照供应商须知前附表和第二章《评审办法》规定的方法、评审因素、标准和程序对响应文件进行评审。</w:t>
      </w:r>
      <w:bookmarkStart w:id="34" w:name="_Hlk158287032"/>
      <w:r>
        <w:rPr>
          <w:rFonts w:hint="eastAsia"/>
        </w:rPr>
        <w:t>第二章《评审办法》没有规定的方法、评审因素和标准，不作为评审依据。</w:t>
      </w:r>
      <w:bookmarkEnd w:id="34"/>
    </w:p>
    <w:p w14:paraId="7D296164">
      <w:pPr>
        <w:pStyle w:val="28"/>
        <w:widowControl w:val="0"/>
        <w:numPr>
          <w:ilvl w:val="2"/>
          <w:numId w:val="3"/>
        </w:numPr>
        <w:spacing w:line="400" w:lineRule="exact"/>
        <w:ind w:firstLineChars="0"/>
      </w:pPr>
      <w:r>
        <w:rPr>
          <w:rFonts w:hint="eastAsia"/>
        </w:rPr>
        <w:t>评审完成后，谈判评审组应当向采购人提交书面评审报告和推荐中选候选人名单。谈判评审组推荐中选候选人的人数见供应商须知前附表。</w:t>
      </w:r>
    </w:p>
    <w:p w14:paraId="378A405A">
      <w:pPr>
        <w:pStyle w:val="28"/>
        <w:widowControl w:val="0"/>
        <w:numPr>
          <w:ilvl w:val="1"/>
          <w:numId w:val="3"/>
        </w:numPr>
        <w:spacing w:line="400" w:lineRule="exact"/>
        <w:ind w:firstLineChars="0"/>
        <w:rPr>
          <w:b/>
          <w:bCs/>
        </w:rPr>
      </w:pPr>
      <w:r>
        <w:rPr>
          <w:rFonts w:hint="eastAsia"/>
          <w:b/>
          <w:bCs/>
        </w:rPr>
        <w:t>确定采购结果</w:t>
      </w:r>
    </w:p>
    <w:p w14:paraId="4DD37C75">
      <w:pPr>
        <w:pStyle w:val="28"/>
        <w:widowControl w:val="0"/>
        <w:numPr>
          <w:ilvl w:val="2"/>
          <w:numId w:val="3"/>
        </w:numPr>
        <w:spacing w:line="400" w:lineRule="exact"/>
        <w:ind w:firstLineChars="0"/>
      </w:pPr>
      <w:r>
        <w:rPr>
          <w:rFonts w:hint="eastAsia"/>
        </w:rPr>
        <w:t>响应文件查验</w:t>
      </w:r>
    </w:p>
    <w:p w14:paraId="455A8472">
      <w:pPr>
        <w:pStyle w:val="28"/>
        <w:widowControl w:val="0"/>
        <w:numPr>
          <w:ilvl w:val="3"/>
          <w:numId w:val="3"/>
        </w:numPr>
        <w:spacing w:line="400" w:lineRule="exact"/>
        <w:ind w:firstLineChars="0"/>
      </w:pPr>
      <w:r>
        <w:rPr>
          <w:rFonts w:hint="eastAsia"/>
        </w:rPr>
        <w:t>对于供应商在响应文件中列明的合同案例</w:t>
      </w:r>
      <w:bookmarkStart w:id="35" w:name="_Hlk159233400"/>
      <w:r>
        <w:rPr>
          <w:rFonts w:hint="eastAsia"/>
        </w:rPr>
        <w:t>、资质证书等</w:t>
      </w:r>
      <w:bookmarkEnd w:id="35"/>
      <w:r>
        <w:rPr>
          <w:rFonts w:hint="eastAsia"/>
        </w:rPr>
        <w:t>，采购人有权提出查验要求，可能采取的查验方式包括要求供应商提供：合同案例的合同原件、对应开具的增值税发票复印件、银行流水交易记录等；资质证书原件、网站查询结果等证明材料。</w:t>
      </w:r>
    </w:p>
    <w:p w14:paraId="3C97F17D">
      <w:pPr>
        <w:pStyle w:val="28"/>
        <w:widowControl w:val="0"/>
        <w:numPr>
          <w:ilvl w:val="3"/>
          <w:numId w:val="3"/>
        </w:numPr>
        <w:spacing w:line="400" w:lineRule="exact"/>
        <w:ind w:firstLineChars="0"/>
      </w:pPr>
      <w:r>
        <w:rPr>
          <w:rFonts w:hint="eastAsia"/>
        </w:rPr>
        <w:t>经采购人查验发现合同案例、资质证书等的真实有效性存疑，且供应商无法提供其他有效证明材料证明相关合同案例、资质证书等的真实有效性的，相关合同案例、资质证书等视为无效。</w:t>
      </w:r>
      <w:bookmarkStart w:id="36" w:name="_Hlk158131228"/>
      <w:r>
        <w:rPr>
          <w:rFonts w:hint="eastAsia"/>
        </w:rPr>
        <w:t>如经查实存在弄虚作假的，将对供应商的响应文件作废处理，并按照本章节1</w:t>
      </w:r>
      <w:r>
        <w:t>0.2</w:t>
      </w:r>
      <w:r>
        <w:rPr>
          <w:rFonts w:hint="eastAsia"/>
        </w:rPr>
        <w:t>相关规定，将供应商纳入深航不良行为供应商清单内。</w:t>
      </w:r>
      <w:bookmarkEnd w:id="36"/>
    </w:p>
    <w:p w14:paraId="2C182DB7">
      <w:pPr>
        <w:pStyle w:val="28"/>
        <w:widowControl w:val="0"/>
        <w:numPr>
          <w:ilvl w:val="2"/>
          <w:numId w:val="3"/>
        </w:numPr>
        <w:spacing w:line="400" w:lineRule="exact"/>
        <w:ind w:firstLineChars="0"/>
      </w:pPr>
      <w:r>
        <w:rPr>
          <w:rFonts w:hint="eastAsia"/>
        </w:rPr>
        <w:t>除供应商须知前附表规定谈判评审组直接确定中选供应商外，采购人依据谈判评审组推荐的中选候选人确定排名靠前的中选候选人为中选供应商。</w:t>
      </w:r>
    </w:p>
    <w:p w14:paraId="369E8F23">
      <w:pPr>
        <w:pStyle w:val="28"/>
        <w:widowControl w:val="0"/>
        <w:numPr>
          <w:ilvl w:val="2"/>
          <w:numId w:val="3"/>
        </w:numPr>
        <w:spacing w:line="400" w:lineRule="exact"/>
        <w:ind w:firstLineChars="0"/>
        <w:rPr>
          <w:b/>
          <w:bCs/>
        </w:rPr>
      </w:pPr>
      <w:r>
        <w:rPr>
          <w:rFonts w:hint="eastAsia"/>
        </w:rPr>
        <w:t>采购人确定中选供应商后，按照供应商须知前附表规定的媒介公示中选结果。</w:t>
      </w:r>
      <w:bookmarkStart w:id="37" w:name="_Hlk148181352"/>
    </w:p>
    <w:p w14:paraId="7BE5FA64">
      <w:pPr>
        <w:pStyle w:val="28"/>
        <w:widowControl w:val="0"/>
        <w:numPr>
          <w:ilvl w:val="0"/>
          <w:numId w:val="3"/>
        </w:numPr>
        <w:spacing w:line="400" w:lineRule="exact"/>
        <w:ind w:firstLineChars="0"/>
        <w:rPr>
          <w:b/>
          <w:bCs/>
        </w:rPr>
      </w:pPr>
      <w:r>
        <w:rPr>
          <w:rFonts w:hint="eastAsia"/>
          <w:b/>
          <w:bCs/>
        </w:rPr>
        <w:t>质疑</w:t>
      </w:r>
    </w:p>
    <w:p w14:paraId="40C3D5E0">
      <w:pPr>
        <w:pStyle w:val="28"/>
        <w:widowControl w:val="0"/>
        <w:numPr>
          <w:ilvl w:val="1"/>
          <w:numId w:val="3"/>
        </w:numPr>
        <w:spacing w:line="400" w:lineRule="exact"/>
        <w:ind w:firstLineChars="0"/>
        <w:rPr>
          <w:b/>
          <w:bCs/>
        </w:rPr>
      </w:pPr>
      <w:r>
        <w:rPr>
          <w:rFonts w:hint="eastAsia"/>
          <w:b/>
          <w:bCs/>
        </w:rPr>
        <w:t>质疑范畴</w:t>
      </w:r>
    </w:p>
    <w:p w14:paraId="33F0BC7B">
      <w:pPr>
        <w:ind w:firstLine="420"/>
      </w:pPr>
      <w:r>
        <w:rPr>
          <w:rFonts w:hint="eastAsia"/>
        </w:rPr>
        <w:t>在采购活动中，供应商如需提出质疑，应按照以下要求提交相关材料。</w:t>
      </w:r>
    </w:p>
    <w:p w14:paraId="357B86D0">
      <w:pPr>
        <w:ind w:firstLine="420"/>
      </w:pPr>
      <w:r>
        <w:rPr>
          <w:rFonts w:hint="eastAsia"/>
        </w:rPr>
        <w:t>对于包含“质疑”“异议”“提疑”“疑问”“投诉”“举报”等字样的文件材料，采购人将通过内容而非标题判断是否属于质疑范畴。</w:t>
      </w:r>
    </w:p>
    <w:p w14:paraId="5EEFA204">
      <w:pPr>
        <w:pStyle w:val="28"/>
        <w:widowControl w:val="0"/>
        <w:numPr>
          <w:ilvl w:val="1"/>
          <w:numId w:val="3"/>
        </w:numPr>
        <w:spacing w:line="400" w:lineRule="exact"/>
        <w:ind w:firstLineChars="0"/>
        <w:rPr>
          <w:b/>
          <w:bCs/>
        </w:rPr>
      </w:pPr>
      <w:r>
        <w:rPr>
          <w:rFonts w:hint="eastAsia"/>
          <w:b/>
          <w:bCs/>
        </w:rPr>
        <w:t>质疑主体要求</w:t>
      </w:r>
    </w:p>
    <w:p w14:paraId="2A276618">
      <w:pPr>
        <w:pStyle w:val="28"/>
        <w:widowControl w:val="0"/>
        <w:numPr>
          <w:ilvl w:val="2"/>
          <w:numId w:val="3"/>
        </w:numPr>
        <w:spacing w:line="400" w:lineRule="exact"/>
        <w:ind w:firstLineChars="0"/>
      </w:pPr>
      <w:r>
        <w:rPr>
          <w:rFonts w:hint="eastAsia"/>
        </w:rPr>
        <w:t>提出质疑的主体应当是参与所质疑项目采购活动的供应商或利益相关者；</w:t>
      </w:r>
    </w:p>
    <w:p w14:paraId="44847D1C">
      <w:pPr>
        <w:pStyle w:val="28"/>
        <w:widowControl w:val="0"/>
        <w:numPr>
          <w:ilvl w:val="2"/>
          <w:numId w:val="3"/>
        </w:numPr>
        <w:spacing w:line="400" w:lineRule="exact"/>
        <w:ind w:firstLineChars="0"/>
      </w:pPr>
      <w:r>
        <w:rPr>
          <w:rFonts w:hint="eastAsia"/>
        </w:rPr>
        <w:t>潜在供应商已通过合法途径获取其可质疑的采购文件的，可以对该文件提出质疑。</w:t>
      </w:r>
    </w:p>
    <w:p w14:paraId="29C08592">
      <w:pPr>
        <w:pStyle w:val="28"/>
        <w:widowControl w:val="0"/>
        <w:numPr>
          <w:ilvl w:val="1"/>
          <w:numId w:val="3"/>
        </w:numPr>
        <w:spacing w:line="400" w:lineRule="exact"/>
        <w:ind w:firstLineChars="0"/>
        <w:rPr>
          <w:b/>
          <w:bCs/>
        </w:rPr>
      </w:pPr>
      <w:r>
        <w:rPr>
          <w:rFonts w:hint="eastAsia"/>
          <w:b/>
          <w:bCs/>
        </w:rPr>
        <w:t>质疑提出期限（分段限时原则）</w:t>
      </w:r>
    </w:p>
    <w:p w14:paraId="59D1092E">
      <w:pPr>
        <w:pStyle w:val="28"/>
        <w:widowControl w:val="0"/>
        <w:numPr>
          <w:ilvl w:val="2"/>
          <w:numId w:val="3"/>
        </w:numPr>
        <w:spacing w:line="400" w:lineRule="exact"/>
        <w:ind w:firstLineChars="0"/>
      </w:pPr>
      <w:r>
        <w:rPr>
          <w:rFonts w:hint="eastAsia"/>
        </w:rPr>
        <w:t>对资格预审公告内容的质疑时限：提交资格报名文件截止2日前提出；</w:t>
      </w:r>
    </w:p>
    <w:p w14:paraId="435A0D11">
      <w:pPr>
        <w:pStyle w:val="28"/>
        <w:widowControl w:val="0"/>
        <w:numPr>
          <w:ilvl w:val="2"/>
          <w:numId w:val="3"/>
        </w:numPr>
        <w:spacing w:line="400" w:lineRule="exact"/>
        <w:ind w:firstLineChars="0"/>
      </w:pPr>
      <w:r>
        <w:rPr>
          <w:rFonts w:hint="eastAsia"/>
        </w:rPr>
        <w:t>对采购公告内容的质疑时限：发布公告期限截止3日前提出；</w:t>
      </w:r>
    </w:p>
    <w:p w14:paraId="70B41978">
      <w:pPr>
        <w:pStyle w:val="28"/>
        <w:widowControl w:val="0"/>
        <w:numPr>
          <w:ilvl w:val="2"/>
          <w:numId w:val="3"/>
        </w:numPr>
        <w:spacing w:line="400" w:lineRule="exact"/>
        <w:ind w:firstLineChars="0"/>
      </w:pPr>
      <w:r>
        <w:rPr>
          <w:rFonts w:hint="eastAsia"/>
        </w:rPr>
        <w:t>对采购文件内容的质疑时限：采购项目提交响应文件截止</w:t>
      </w:r>
      <w:r>
        <w:t>2</w:t>
      </w:r>
      <w:r>
        <w:rPr>
          <w:rFonts w:hint="eastAsia"/>
        </w:rPr>
        <w:t>日前提出；答疑或澄清文件发出后的下一个工作日内；</w:t>
      </w:r>
    </w:p>
    <w:p w14:paraId="4841F7B2">
      <w:pPr>
        <w:pStyle w:val="28"/>
        <w:widowControl w:val="0"/>
        <w:numPr>
          <w:ilvl w:val="2"/>
          <w:numId w:val="3"/>
        </w:numPr>
        <w:spacing w:line="400" w:lineRule="exact"/>
        <w:ind w:firstLineChars="0"/>
      </w:pPr>
      <w:r>
        <w:rPr>
          <w:rFonts w:hint="eastAsia"/>
        </w:rPr>
        <w:t>对评审过程的质疑时限：评审结束前提出；</w:t>
      </w:r>
    </w:p>
    <w:p w14:paraId="25C83F1B">
      <w:pPr>
        <w:pStyle w:val="28"/>
        <w:widowControl w:val="0"/>
        <w:numPr>
          <w:ilvl w:val="2"/>
          <w:numId w:val="3"/>
        </w:numPr>
        <w:spacing w:line="400" w:lineRule="exact"/>
        <w:ind w:firstLineChars="0"/>
      </w:pPr>
      <w:r>
        <w:rPr>
          <w:rFonts w:hint="eastAsia"/>
        </w:rPr>
        <w:t>对中选候选人公示的质疑时限：公示期间。</w:t>
      </w:r>
    </w:p>
    <w:p w14:paraId="0E29C7AD">
      <w:pPr>
        <w:pStyle w:val="28"/>
        <w:widowControl w:val="0"/>
        <w:numPr>
          <w:ilvl w:val="1"/>
          <w:numId w:val="3"/>
        </w:numPr>
        <w:spacing w:line="400" w:lineRule="exact"/>
        <w:ind w:firstLineChars="0"/>
        <w:rPr>
          <w:b/>
          <w:bCs/>
        </w:rPr>
      </w:pPr>
      <w:r>
        <w:rPr>
          <w:rFonts w:hint="eastAsia" w:ascii="宋体" w:hAnsi="宋体"/>
          <w:b/>
          <w:bCs/>
          <w:szCs w:val="21"/>
        </w:rPr>
        <w:t>质疑材料提交要求</w:t>
      </w:r>
    </w:p>
    <w:p w14:paraId="73DDFBA8">
      <w:pPr>
        <w:pStyle w:val="28"/>
        <w:widowControl w:val="0"/>
        <w:numPr>
          <w:ilvl w:val="2"/>
          <w:numId w:val="3"/>
        </w:numPr>
        <w:spacing w:line="400" w:lineRule="exact"/>
        <w:ind w:firstLineChars="0"/>
      </w:pPr>
      <w:r>
        <w:rPr>
          <w:rFonts w:hint="eastAsia"/>
        </w:rPr>
        <w:t>质疑供应商应提交质疑函，且质疑函应当由法定代表人或者其授权代表签字，并加盖公章。质疑函应包括以下内容：</w:t>
      </w:r>
    </w:p>
    <w:p w14:paraId="260C44A2">
      <w:pPr>
        <w:pStyle w:val="28"/>
        <w:widowControl w:val="0"/>
        <w:numPr>
          <w:ilvl w:val="3"/>
          <w:numId w:val="3"/>
        </w:numPr>
        <w:spacing w:line="400" w:lineRule="exact"/>
        <w:ind w:firstLineChars="0"/>
      </w:pPr>
      <w:r>
        <w:rPr>
          <w:rFonts w:hint="eastAsia"/>
        </w:rPr>
        <w:t>供应商的姓名或名称、地址、联系人及联系方式；</w:t>
      </w:r>
    </w:p>
    <w:p w14:paraId="3FB1C435">
      <w:pPr>
        <w:pStyle w:val="28"/>
        <w:widowControl w:val="0"/>
        <w:numPr>
          <w:ilvl w:val="3"/>
          <w:numId w:val="3"/>
        </w:numPr>
        <w:spacing w:line="400" w:lineRule="exact"/>
        <w:ind w:firstLineChars="0"/>
      </w:pPr>
      <w:r>
        <w:rPr>
          <w:rFonts w:hint="eastAsia"/>
        </w:rPr>
        <w:t>质疑项目的名称、项目编号；</w:t>
      </w:r>
    </w:p>
    <w:p w14:paraId="21C0F86D">
      <w:pPr>
        <w:pStyle w:val="28"/>
        <w:widowControl w:val="0"/>
        <w:numPr>
          <w:ilvl w:val="3"/>
          <w:numId w:val="3"/>
        </w:numPr>
        <w:spacing w:line="400" w:lineRule="exact"/>
        <w:ind w:firstLineChars="0"/>
      </w:pPr>
      <w:r>
        <w:rPr>
          <w:rFonts w:hint="eastAsia"/>
        </w:rPr>
        <w:t>具体、明确的质疑事项和与质疑事项相关的请求；</w:t>
      </w:r>
    </w:p>
    <w:p w14:paraId="030738E8">
      <w:pPr>
        <w:pStyle w:val="28"/>
        <w:widowControl w:val="0"/>
        <w:numPr>
          <w:ilvl w:val="3"/>
          <w:numId w:val="3"/>
        </w:numPr>
        <w:spacing w:line="400" w:lineRule="exact"/>
        <w:ind w:firstLineChars="0"/>
      </w:pPr>
      <w:r>
        <w:rPr>
          <w:rFonts w:hint="eastAsia"/>
        </w:rPr>
        <w:t>事实依据；</w:t>
      </w:r>
    </w:p>
    <w:p w14:paraId="471EBE73">
      <w:pPr>
        <w:pStyle w:val="28"/>
        <w:widowControl w:val="0"/>
        <w:numPr>
          <w:ilvl w:val="3"/>
          <w:numId w:val="3"/>
        </w:numPr>
        <w:spacing w:line="400" w:lineRule="exact"/>
        <w:ind w:firstLineChars="0"/>
      </w:pPr>
      <w:r>
        <w:rPr>
          <w:rFonts w:hint="eastAsia"/>
        </w:rPr>
        <w:t>必要的法律依据；</w:t>
      </w:r>
    </w:p>
    <w:p w14:paraId="017D1507">
      <w:pPr>
        <w:pStyle w:val="28"/>
        <w:widowControl w:val="0"/>
        <w:numPr>
          <w:ilvl w:val="3"/>
          <w:numId w:val="3"/>
        </w:numPr>
        <w:spacing w:line="400" w:lineRule="exact"/>
        <w:ind w:firstLineChars="0"/>
      </w:pPr>
      <w:r>
        <w:rPr>
          <w:rFonts w:hint="eastAsia"/>
        </w:rPr>
        <w:t>提出质疑的日期；</w:t>
      </w:r>
    </w:p>
    <w:p w14:paraId="369C7074">
      <w:pPr>
        <w:pStyle w:val="28"/>
        <w:widowControl w:val="0"/>
        <w:numPr>
          <w:ilvl w:val="3"/>
          <w:numId w:val="3"/>
        </w:numPr>
        <w:spacing w:line="400" w:lineRule="exact"/>
        <w:ind w:firstLineChars="0"/>
      </w:pPr>
      <w:r>
        <w:rPr>
          <w:rFonts w:hint="eastAsia"/>
        </w:rPr>
        <w:t>其他需要说明内容。</w:t>
      </w:r>
    </w:p>
    <w:p w14:paraId="2A92F3DA">
      <w:pPr>
        <w:pStyle w:val="28"/>
        <w:widowControl w:val="0"/>
        <w:numPr>
          <w:ilvl w:val="2"/>
          <w:numId w:val="3"/>
        </w:numPr>
        <w:spacing w:line="400" w:lineRule="exact"/>
        <w:ind w:firstLineChars="0"/>
      </w:pPr>
      <w:r>
        <w:rPr>
          <w:rFonts w:hint="eastAsia"/>
        </w:rPr>
        <w:t>一件质疑函只能对一个采购项目提出质疑，质疑供应商需要对两个以上项目提出质疑的，应当分别提交质疑函。</w:t>
      </w:r>
    </w:p>
    <w:p w14:paraId="62A1ABBD">
      <w:pPr>
        <w:pStyle w:val="28"/>
        <w:widowControl w:val="0"/>
        <w:numPr>
          <w:ilvl w:val="2"/>
          <w:numId w:val="3"/>
        </w:numPr>
        <w:spacing w:line="400" w:lineRule="exact"/>
        <w:ind w:firstLineChars="0"/>
      </w:pPr>
      <w:r>
        <w:rPr>
          <w:rFonts w:hint="eastAsia"/>
        </w:rPr>
        <w:t>质疑供应商需要修改、补充质疑函的，应当在质疑有效期内提交修改或补充资料。</w:t>
      </w:r>
    </w:p>
    <w:p w14:paraId="6F465EAE">
      <w:pPr>
        <w:pStyle w:val="28"/>
        <w:widowControl w:val="0"/>
        <w:numPr>
          <w:ilvl w:val="1"/>
          <w:numId w:val="3"/>
        </w:numPr>
        <w:spacing w:line="400" w:lineRule="exact"/>
        <w:ind w:firstLineChars="0"/>
        <w:rPr>
          <w:b/>
          <w:bCs/>
        </w:rPr>
      </w:pPr>
      <w:r>
        <w:rPr>
          <w:rFonts w:hint="eastAsia"/>
          <w:b/>
          <w:bCs/>
        </w:rPr>
        <w:t>质疑受理渠道</w:t>
      </w:r>
    </w:p>
    <w:p w14:paraId="79AB1E10">
      <w:pPr>
        <w:ind w:firstLine="420"/>
      </w:pPr>
      <w:r>
        <w:rPr>
          <w:rFonts w:hint="eastAsia"/>
        </w:rPr>
        <w:t>采购人受理供应商质疑的电子邮箱地址详见供应商须知前附表。</w:t>
      </w:r>
    </w:p>
    <w:p w14:paraId="34AD3889">
      <w:pPr>
        <w:pStyle w:val="28"/>
        <w:widowControl w:val="0"/>
        <w:numPr>
          <w:ilvl w:val="1"/>
          <w:numId w:val="3"/>
        </w:numPr>
        <w:spacing w:line="400" w:lineRule="exact"/>
        <w:ind w:firstLineChars="0"/>
        <w:rPr>
          <w:b/>
          <w:bCs/>
        </w:rPr>
      </w:pPr>
      <w:r>
        <w:rPr>
          <w:rFonts w:hint="eastAsia"/>
          <w:b/>
          <w:bCs/>
        </w:rPr>
        <w:t>供应商提出的质疑经采购人审核，有下列情形之一的，采购人将不予受理：</w:t>
      </w:r>
    </w:p>
    <w:p w14:paraId="745EA8D2">
      <w:pPr>
        <w:pStyle w:val="28"/>
        <w:widowControl w:val="0"/>
        <w:numPr>
          <w:ilvl w:val="2"/>
          <w:numId w:val="3"/>
        </w:numPr>
        <w:spacing w:line="400" w:lineRule="exact"/>
        <w:ind w:firstLineChars="0"/>
      </w:pPr>
      <w:r>
        <w:rPr>
          <w:rFonts w:hint="eastAsia"/>
        </w:rPr>
        <w:t>质疑主体不是参与本采购项目的供应商或利益相关者；</w:t>
      </w:r>
    </w:p>
    <w:p w14:paraId="6E7F844F">
      <w:pPr>
        <w:pStyle w:val="28"/>
        <w:widowControl w:val="0"/>
        <w:numPr>
          <w:ilvl w:val="2"/>
          <w:numId w:val="3"/>
        </w:numPr>
        <w:spacing w:line="400" w:lineRule="exact"/>
        <w:ind w:firstLineChars="0"/>
      </w:pPr>
      <w:r>
        <w:rPr>
          <w:rFonts w:hint="eastAsia"/>
        </w:rPr>
        <w:t>未在质疑有效期内提出的；</w:t>
      </w:r>
    </w:p>
    <w:p w14:paraId="2D03CD00">
      <w:pPr>
        <w:pStyle w:val="28"/>
        <w:widowControl w:val="0"/>
        <w:numPr>
          <w:ilvl w:val="2"/>
          <w:numId w:val="3"/>
        </w:numPr>
        <w:spacing w:line="400" w:lineRule="exact"/>
        <w:ind w:firstLineChars="0"/>
      </w:pPr>
      <w:r>
        <w:rPr>
          <w:rFonts w:hint="eastAsia"/>
        </w:rPr>
        <w:t>质疑函未经法定代表人或者其授权代表签字，或未盖公章的；</w:t>
      </w:r>
    </w:p>
    <w:p w14:paraId="05DC4E0C">
      <w:pPr>
        <w:pStyle w:val="28"/>
        <w:widowControl w:val="0"/>
        <w:numPr>
          <w:ilvl w:val="2"/>
          <w:numId w:val="3"/>
        </w:numPr>
        <w:spacing w:line="400" w:lineRule="exact"/>
        <w:ind w:firstLineChars="0"/>
      </w:pPr>
      <w:r>
        <w:rPr>
          <w:rFonts w:hint="eastAsia"/>
        </w:rPr>
        <w:t>质疑已经处理并答复，质疑供应商在质疑有效期内就同一事项又重新提起质疑，且未提供新的有效证据的；</w:t>
      </w:r>
    </w:p>
    <w:p w14:paraId="6FAADC0D">
      <w:pPr>
        <w:pStyle w:val="28"/>
        <w:widowControl w:val="0"/>
        <w:numPr>
          <w:ilvl w:val="2"/>
          <w:numId w:val="3"/>
        </w:numPr>
        <w:spacing w:line="400" w:lineRule="exact"/>
        <w:ind w:firstLineChars="0"/>
      </w:pPr>
      <w:r>
        <w:rPr>
          <w:rFonts w:hint="eastAsia"/>
        </w:rPr>
        <w:t>未按照本采购文件要求提交质疑函且未按照补正的，视为无效质疑的；</w:t>
      </w:r>
    </w:p>
    <w:p w14:paraId="08C8D9AF">
      <w:pPr>
        <w:pStyle w:val="28"/>
        <w:widowControl w:val="0"/>
        <w:numPr>
          <w:ilvl w:val="2"/>
          <w:numId w:val="3"/>
        </w:numPr>
        <w:spacing w:line="400" w:lineRule="exact"/>
        <w:ind w:firstLineChars="0"/>
      </w:pPr>
      <w:r>
        <w:rPr>
          <w:rFonts w:hint="eastAsia"/>
        </w:rPr>
        <w:t>其他不符合受理条件情形的。</w:t>
      </w:r>
    </w:p>
    <w:p w14:paraId="1C53C4E6">
      <w:pPr>
        <w:pStyle w:val="28"/>
        <w:widowControl w:val="0"/>
        <w:numPr>
          <w:ilvl w:val="1"/>
          <w:numId w:val="3"/>
        </w:numPr>
        <w:spacing w:line="400" w:lineRule="exact"/>
        <w:ind w:firstLineChars="0"/>
        <w:rPr>
          <w:b/>
          <w:bCs/>
        </w:rPr>
      </w:pPr>
      <w:r>
        <w:rPr>
          <w:rFonts w:hint="eastAsia"/>
          <w:b/>
          <w:bCs/>
        </w:rPr>
        <w:t>供应商提出的质疑经采购人复核，有下列情形之一的，采购人将予以驳回：</w:t>
      </w:r>
    </w:p>
    <w:p w14:paraId="54B5797B">
      <w:pPr>
        <w:pStyle w:val="28"/>
        <w:widowControl w:val="0"/>
        <w:numPr>
          <w:ilvl w:val="2"/>
          <w:numId w:val="3"/>
        </w:numPr>
        <w:spacing w:line="400" w:lineRule="exact"/>
        <w:ind w:firstLineChars="0"/>
      </w:pPr>
      <w:r>
        <w:rPr>
          <w:rFonts w:hint="eastAsia"/>
        </w:rPr>
        <w:t>缺乏事实、法律依据或者证据材料不合法、不充分的；</w:t>
      </w:r>
    </w:p>
    <w:p w14:paraId="510239ED">
      <w:pPr>
        <w:pStyle w:val="28"/>
        <w:widowControl w:val="0"/>
        <w:numPr>
          <w:ilvl w:val="2"/>
          <w:numId w:val="3"/>
        </w:numPr>
        <w:spacing w:line="400" w:lineRule="exact"/>
        <w:ind w:firstLineChars="0"/>
      </w:pPr>
      <w:r>
        <w:rPr>
          <w:rFonts w:hint="eastAsia"/>
        </w:rPr>
        <w:t>捏造事实、提供虚假材料的；</w:t>
      </w:r>
    </w:p>
    <w:p w14:paraId="5D75158F">
      <w:pPr>
        <w:pStyle w:val="28"/>
        <w:widowControl w:val="0"/>
        <w:numPr>
          <w:ilvl w:val="2"/>
          <w:numId w:val="3"/>
        </w:numPr>
        <w:spacing w:line="400" w:lineRule="exact"/>
        <w:ind w:firstLineChars="0"/>
      </w:pPr>
      <w:r>
        <w:rPr>
          <w:rFonts w:hint="eastAsia"/>
        </w:rPr>
        <w:t>其他根据相关法律法规应当予以驳回的情形。</w:t>
      </w:r>
    </w:p>
    <w:p w14:paraId="6FC8EE55">
      <w:pPr>
        <w:pStyle w:val="28"/>
        <w:widowControl w:val="0"/>
        <w:numPr>
          <w:ilvl w:val="1"/>
          <w:numId w:val="3"/>
        </w:numPr>
        <w:spacing w:line="400" w:lineRule="exact"/>
        <w:ind w:firstLineChars="0"/>
        <w:rPr>
          <w:b/>
          <w:bCs/>
        </w:rPr>
      </w:pPr>
      <w:r>
        <w:rPr>
          <w:rFonts w:hint="eastAsia"/>
          <w:b/>
          <w:bCs/>
        </w:rPr>
        <w:t>质疑答复</w:t>
      </w:r>
    </w:p>
    <w:p w14:paraId="0A6C157D">
      <w:pPr>
        <w:pStyle w:val="28"/>
        <w:widowControl w:val="0"/>
        <w:spacing w:line="400" w:lineRule="exact"/>
        <w:rPr>
          <w:b/>
          <w:bCs/>
        </w:rPr>
      </w:pPr>
      <w:r>
        <w:rPr>
          <w:rFonts w:hint="eastAsia"/>
        </w:rPr>
        <w:t>采购人在收到质疑函后将在7个工作日内作出书面答复，或者发出不予受理的书面通知。如供应商质疑事项较为复杂，采购人将向质疑供应商发出书面延期答复通知，并尽快予以答复。</w:t>
      </w:r>
    </w:p>
    <w:p w14:paraId="6F811162">
      <w:pPr>
        <w:pStyle w:val="28"/>
        <w:widowControl w:val="0"/>
        <w:numPr>
          <w:ilvl w:val="1"/>
          <w:numId w:val="3"/>
        </w:numPr>
        <w:spacing w:line="400" w:lineRule="exact"/>
        <w:ind w:firstLineChars="0"/>
        <w:rPr>
          <w:b/>
          <w:bCs/>
        </w:rPr>
      </w:pPr>
      <w:r>
        <w:rPr>
          <w:rFonts w:hint="eastAsia"/>
          <w:b/>
          <w:bCs/>
        </w:rPr>
        <w:t>撤回质疑</w:t>
      </w:r>
    </w:p>
    <w:p w14:paraId="4584C68D">
      <w:pPr>
        <w:ind w:firstLine="420"/>
      </w:pPr>
      <w:r>
        <w:rPr>
          <w:rFonts w:hint="eastAsia"/>
        </w:rPr>
        <w:t>采购人在处理质疑的过程中，质疑供应商如要求撤回质疑，应以书面方式提交质疑撤销函，由法定代表人或者其授权代理签字并加盖公章。</w:t>
      </w:r>
    </w:p>
    <w:p w14:paraId="11C1E312">
      <w:pPr>
        <w:pStyle w:val="28"/>
        <w:widowControl w:val="0"/>
        <w:numPr>
          <w:ilvl w:val="0"/>
          <w:numId w:val="3"/>
        </w:numPr>
        <w:spacing w:line="400" w:lineRule="exact"/>
        <w:ind w:firstLineChars="0"/>
        <w:rPr>
          <w:b/>
          <w:bCs/>
        </w:rPr>
      </w:pPr>
      <w:r>
        <w:rPr>
          <w:rFonts w:hint="eastAsia"/>
          <w:b/>
          <w:bCs/>
        </w:rPr>
        <w:t>投诉</w:t>
      </w:r>
    </w:p>
    <w:p w14:paraId="5630E6D4">
      <w:pPr>
        <w:pStyle w:val="28"/>
        <w:widowControl w:val="0"/>
        <w:numPr>
          <w:ilvl w:val="1"/>
          <w:numId w:val="3"/>
        </w:numPr>
        <w:spacing w:line="400" w:lineRule="exact"/>
        <w:ind w:firstLineChars="0"/>
        <w:rPr>
          <w:b/>
          <w:bCs/>
        </w:rPr>
      </w:pPr>
      <w:r>
        <w:rPr>
          <w:rFonts w:hint="eastAsia"/>
          <w:b/>
          <w:bCs/>
        </w:rPr>
        <w:t>投诉范畴</w:t>
      </w:r>
    </w:p>
    <w:p w14:paraId="2D14432F">
      <w:pPr>
        <w:ind w:firstLine="420"/>
      </w:pPr>
      <w:r>
        <w:rPr>
          <w:rFonts w:hint="eastAsia"/>
        </w:rPr>
        <w:t>在采购活动中，供应商如认为本项目采购活动不符合有关法律法规，或者自身合法权益受到侵害，以及提出质疑的供应商对采购人的答复不满意，或采购人未在规定时间内对质疑作出答复，需向采购人提出投诉时，应按照以下要求提交相关材料。</w:t>
      </w:r>
    </w:p>
    <w:p w14:paraId="7D6238B0">
      <w:pPr>
        <w:ind w:firstLine="420"/>
      </w:pPr>
      <w:r>
        <w:rPr>
          <w:rFonts w:hint="eastAsia"/>
        </w:rPr>
        <w:t>采购人将通过供应商提交的文件材料内容而非标题判断是否属于投诉范畴。</w:t>
      </w:r>
    </w:p>
    <w:p w14:paraId="3C25B73E">
      <w:pPr>
        <w:pStyle w:val="28"/>
        <w:widowControl w:val="0"/>
        <w:numPr>
          <w:ilvl w:val="1"/>
          <w:numId w:val="3"/>
        </w:numPr>
        <w:spacing w:line="400" w:lineRule="exact"/>
        <w:ind w:firstLineChars="0"/>
        <w:rPr>
          <w:b/>
          <w:bCs/>
        </w:rPr>
      </w:pPr>
      <w:r>
        <w:rPr>
          <w:rFonts w:hint="eastAsia"/>
          <w:b/>
          <w:bCs/>
        </w:rPr>
        <w:t>投诉提出期限</w:t>
      </w:r>
    </w:p>
    <w:p w14:paraId="0DF39061">
      <w:pPr>
        <w:pStyle w:val="28"/>
        <w:widowControl w:val="0"/>
        <w:numPr>
          <w:ilvl w:val="2"/>
          <w:numId w:val="3"/>
        </w:numPr>
        <w:spacing w:line="400" w:lineRule="exact"/>
        <w:ind w:firstLineChars="0"/>
      </w:pPr>
      <w:r>
        <w:rPr>
          <w:rFonts w:hint="eastAsia"/>
        </w:rPr>
        <w:t>参与采购活动的供应商，如认为采购人的采购活动不符合法律法规，或者其自身合法权益受到侵害时，投诉期为供应商自知道或者应当知道之日起1</w:t>
      </w:r>
      <w:r>
        <w:t>0</w:t>
      </w:r>
      <w:r>
        <w:rPr>
          <w:rFonts w:hint="eastAsia"/>
        </w:rPr>
        <w:t>日内。</w:t>
      </w:r>
    </w:p>
    <w:p w14:paraId="53F69E52">
      <w:pPr>
        <w:pStyle w:val="28"/>
        <w:widowControl w:val="0"/>
        <w:numPr>
          <w:ilvl w:val="2"/>
          <w:numId w:val="3"/>
        </w:numPr>
        <w:spacing w:line="400" w:lineRule="exact"/>
        <w:ind w:firstLineChars="0"/>
      </w:pPr>
      <w:r>
        <w:rPr>
          <w:rFonts w:hint="eastAsia"/>
        </w:rPr>
        <w:t>供应商对资格预审公告、采购公告、资格预审文件、采购文件、中选候选人公示结果提出投诉的，按照上述内容发布或公告/公示之日认定应当知道之日。</w:t>
      </w:r>
    </w:p>
    <w:p w14:paraId="37249BC3">
      <w:pPr>
        <w:pStyle w:val="28"/>
        <w:widowControl w:val="0"/>
        <w:numPr>
          <w:ilvl w:val="2"/>
          <w:numId w:val="3"/>
        </w:numPr>
        <w:spacing w:line="400" w:lineRule="exact"/>
        <w:ind w:firstLineChars="0"/>
      </w:pPr>
      <w:r>
        <w:rPr>
          <w:rFonts w:hint="eastAsia"/>
        </w:rPr>
        <w:t>如供应商已向采购人提出质疑，且对采购人的答复不满意，或者采购人未在规定时间内对质疑作出答复时，投诉期为质疑供应商收到质疑答复10日内或在质疑答复期满后的10日内。</w:t>
      </w:r>
    </w:p>
    <w:p w14:paraId="127857DE">
      <w:pPr>
        <w:pStyle w:val="28"/>
        <w:widowControl w:val="0"/>
        <w:numPr>
          <w:ilvl w:val="1"/>
          <w:numId w:val="3"/>
        </w:numPr>
        <w:spacing w:line="400" w:lineRule="exact"/>
        <w:ind w:firstLineChars="0"/>
        <w:rPr>
          <w:b/>
          <w:bCs/>
        </w:rPr>
      </w:pPr>
      <w:r>
        <w:rPr>
          <w:rFonts w:hint="eastAsia"/>
          <w:b/>
          <w:bCs/>
        </w:rPr>
        <w:t>投诉材料提交要求</w:t>
      </w:r>
    </w:p>
    <w:p w14:paraId="2DCF92D3">
      <w:pPr>
        <w:ind w:firstLine="420"/>
      </w:pPr>
      <w:r>
        <w:rPr>
          <w:rFonts w:hint="eastAsia"/>
        </w:rPr>
        <w:t>投诉人应提交投诉书，且投诉书应当由法定代表人或者其被授权人签字，并加盖公章。投诉书应包括如下内容：</w:t>
      </w:r>
    </w:p>
    <w:p w14:paraId="0F4084D1">
      <w:pPr>
        <w:pStyle w:val="28"/>
        <w:widowControl w:val="0"/>
        <w:numPr>
          <w:ilvl w:val="2"/>
          <w:numId w:val="3"/>
        </w:numPr>
        <w:spacing w:line="400" w:lineRule="exact"/>
        <w:ind w:firstLineChars="0"/>
      </w:pPr>
      <w:r>
        <w:rPr>
          <w:rFonts w:hint="eastAsia"/>
        </w:rPr>
        <w:t>投诉人和被投诉单位的姓名或名称、通讯地址、联系人及联系方式；</w:t>
      </w:r>
    </w:p>
    <w:p w14:paraId="39340970">
      <w:pPr>
        <w:pStyle w:val="28"/>
        <w:widowControl w:val="0"/>
        <w:numPr>
          <w:ilvl w:val="2"/>
          <w:numId w:val="3"/>
        </w:numPr>
        <w:spacing w:line="400" w:lineRule="exact"/>
        <w:ind w:firstLineChars="0"/>
      </w:pPr>
      <w:r>
        <w:rPr>
          <w:rFonts w:hint="eastAsia"/>
        </w:rPr>
        <w:t>如已质疑，质疑和质疑答复情况说明及相关证明材料；</w:t>
      </w:r>
    </w:p>
    <w:p w14:paraId="1C5ADA6B">
      <w:pPr>
        <w:pStyle w:val="28"/>
        <w:widowControl w:val="0"/>
        <w:numPr>
          <w:ilvl w:val="2"/>
          <w:numId w:val="3"/>
        </w:numPr>
        <w:spacing w:line="400" w:lineRule="exact"/>
        <w:ind w:firstLineChars="0"/>
      </w:pPr>
      <w:r>
        <w:rPr>
          <w:rFonts w:hint="eastAsia"/>
        </w:rPr>
        <w:t>具体、明确的投诉事项和与投诉事项相关的投诉请求；</w:t>
      </w:r>
    </w:p>
    <w:p w14:paraId="6479EE58">
      <w:pPr>
        <w:pStyle w:val="28"/>
        <w:widowControl w:val="0"/>
        <w:numPr>
          <w:ilvl w:val="2"/>
          <w:numId w:val="3"/>
        </w:numPr>
        <w:spacing w:line="400" w:lineRule="exact"/>
        <w:ind w:firstLineChars="0"/>
      </w:pPr>
      <w:r>
        <w:rPr>
          <w:rFonts w:hint="eastAsia"/>
        </w:rPr>
        <w:t>事实依据；</w:t>
      </w:r>
    </w:p>
    <w:p w14:paraId="34B99E01">
      <w:pPr>
        <w:pStyle w:val="28"/>
        <w:widowControl w:val="0"/>
        <w:numPr>
          <w:ilvl w:val="2"/>
          <w:numId w:val="3"/>
        </w:numPr>
        <w:spacing w:line="400" w:lineRule="exact"/>
        <w:ind w:firstLineChars="0"/>
      </w:pPr>
      <w:r>
        <w:rPr>
          <w:rFonts w:hint="eastAsia"/>
        </w:rPr>
        <w:t>法律依据；</w:t>
      </w:r>
    </w:p>
    <w:p w14:paraId="4FEF65C1">
      <w:pPr>
        <w:pStyle w:val="28"/>
        <w:widowControl w:val="0"/>
        <w:numPr>
          <w:ilvl w:val="2"/>
          <w:numId w:val="3"/>
        </w:numPr>
        <w:spacing w:line="400" w:lineRule="exact"/>
        <w:ind w:firstLineChars="0"/>
      </w:pPr>
      <w:r>
        <w:rPr>
          <w:rFonts w:hint="eastAsia"/>
        </w:rPr>
        <w:t>提起投诉的日期；</w:t>
      </w:r>
    </w:p>
    <w:p w14:paraId="2E1F6B57">
      <w:pPr>
        <w:pStyle w:val="28"/>
        <w:widowControl w:val="0"/>
        <w:numPr>
          <w:ilvl w:val="2"/>
          <w:numId w:val="3"/>
        </w:numPr>
        <w:spacing w:line="400" w:lineRule="exact"/>
        <w:ind w:firstLineChars="0"/>
      </w:pPr>
      <w:r>
        <w:rPr>
          <w:rFonts w:hint="eastAsia"/>
        </w:rPr>
        <w:t>其他需要说明的内容。</w:t>
      </w:r>
    </w:p>
    <w:p w14:paraId="0665B45D">
      <w:pPr>
        <w:pStyle w:val="28"/>
        <w:widowControl w:val="0"/>
        <w:numPr>
          <w:ilvl w:val="1"/>
          <w:numId w:val="3"/>
        </w:numPr>
        <w:spacing w:line="400" w:lineRule="exact"/>
        <w:ind w:firstLineChars="0"/>
        <w:rPr>
          <w:b/>
          <w:bCs/>
        </w:rPr>
      </w:pPr>
      <w:r>
        <w:rPr>
          <w:rFonts w:hint="eastAsia"/>
          <w:b/>
          <w:bCs/>
        </w:rPr>
        <w:t>投诉受理渠道</w:t>
      </w:r>
    </w:p>
    <w:p w14:paraId="06C4F967">
      <w:pPr>
        <w:ind w:firstLine="420"/>
      </w:pPr>
      <w:r>
        <w:rPr>
          <w:rFonts w:hint="eastAsia"/>
        </w:rPr>
        <w:t>采购人受理供应商投诉的渠道为以下电子邮箱：s</w:t>
      </w:r>
      <w:r>
        <w:t>zacaigou</w:t>
      </w:r>
      <w:r>
        <w:rPr>
          <w:rFonts w:hint="eastAsia"/>
        </w:rPr>
        <w:t>@shenzhenair.com</w:t>
      </w:r>
    </w:p>
    <w:p w14:paraId="4DA09EF0">
      <w:pPr>
        <w:pStyle w:val="28"/>
        <w:widowControl w:val="0"/>
        <w:numPr>
          <w:ilvl w:val="1"/>
          <w:numId w:val="3"/>
        </w:numPr>
        <w:spacing w:line="400" w:lineRule="exact"/>
        <w:ind w:firstLineChars="0"/>
        <w:rPr>
          <w:b/>
          <w:bCs/>
        </w:rPr>
      </w:pPr>
      <w:r>
        <w:rPr>
          <w:rFonts w:hint="eastAsia"/>
          <w:b/>
          <w:bCs/>
        </w:rPr>
        <w:t>供应商提出的投诉经采购人审查，有下列情形之一的，采购人将不予受理：</w:t>
      </w:r>
    </w:p>
    <w:p w14:paraId="25FE31B5">
      <w:pPr>
        <w:pStyle w:val="28"/>
        <w:widowControl w:val="0"/>
        <w:numPr>
          <w:ilvl w:val="2"/>
          <w:numId w:val="3"/>
        </w:numPr>
        <w:spacing w:line="400" w:lineRule="exact"/>
        <w:ind w:firstLineChars="0"/>
      </w:pPr>
      <w:r>
        <w:rPr>
          <w:rFonts w:hint="eastAsia"/>
        </w:rPr>
        <w:t>供应商未按照本章节</w:t>
      </w:r>
      <w:r>
        <w:t>7.2</w:t>
      </w:r>
      <w:r>
        <w:rPr>
          <w:rFonts w:hint="eastAsia"/>
        </w:rPr>
        <w:t>、7</w:t>
      </w:r>
      <w:r>
        <w:t>.3</w:t>
      </w:r>
      <w:r>
        <w:rPr>
          <w:rFonts w:hint="eastAsia"/>
        </w:rPr>
        <w:t>和7</w:t>
      </w:r>
      <w:r>
        <w:t>.4</w:t>
      </w:r>
      <w:r>
        <w:rPr>
          <w:rFonts w:hint="eastAsia"/>
        </w:rPr>
        <w:t>中的要求提交投诉书的；</w:t>
      </w:r>
    </w:p>
    <w:p w14:paraId="23C5C266">
      <w:pPr>
        <w:pStyle w:val="28"/>
        <w:widowControl w:val="0"/>
        <w:numPr>
          <w:ilvl w:val="2"/>
          <w:numId w:val="3"/>
        </w:numPr>
        <w:spacing w:line="400" w:lineRule="exact"/>
        <w:ind w:firstLineChars="0"/>
      </w:pPr>
      <w:r>
        <w:rPr>
          <w:rFonts w:hint="eastAsia"/>
        </w:rPr>
        <w:t>供应商提交的投诉书内容不符合本章节</w:t>
      </w:r>
      <w:r>
        <w:t>7.3</w:t>
      </w:r>
      <w:r>
        <w:rPr>
          <w:rFonts w:hint="eastAsia"/>
        </w:rPr>
        <w:t>中的要求，且未按照补正通知要求进行补正或补正后仍不符合要求的。</w:t>
      </w:r>
    </w:p>
    <w:p w14:paraId="74BF8E21">
      <w:pPr>
        <w:pStyle w:val="28"/>
        <w:widowControl w:val="0"/>
        <w:numPr>
          <w:ilvl w:val="1"/>
          <w:numId w:val="3"/>
        </w:numPr>
        <w:spacing w:line="400" w:lineRule="exact"/>
        <w:ind w:firstLineChars="0"/>
        <w:rPr>
          <w:b/>
          <w:bCs/>
        </w:rPr>
      </w:pPr>
      <w:r>
        <w:rPr>
          <w:rFonts w:hint="eastAsia"/>
          <w:b/>
          <w:bCs/>
        </w:rPr>
        <w:t>采购人处理投诉过程中，有下列情形之一的，将驳回投诉：</w:t>
      </w:r>
    </w:p>
    <w:p w14:paraId="73BC8856">
      <w:pPr>
        <w:pStyle w:val="28"/>
        <w:widowControl w:val="0"/>
        <w:numPr>
          <w:ilvl w:val="2"/>
          <w:numId w:val="3"/>
        </w:numPr>
        <w:spacing w:line="400" w:lineRule="exact"/>
        <w:ind w:firstLineChars="0"/>
      </w:pPr>
      <w:r>
        <w:rPr>
          <w:rFonts w:hint="eastAsia"/>
        </w:rPr>
        <w:t>受理后发现投诉不符合本采购文件的投诉受理条件；</w:t>
      </w:r>
    </w:p>
    <w:p w14:paraId="22C7514A">
      <w:pPr>
        <w:pStyle w:val="28"/>
        <w:widowControl w:val="0"/>
        <w:numPr>
          <w:ilvl w:val="2"/>
          <w:numId w:val="3"/>
        </w:numPr>
        <w:spacing w:line="400" w:lineRule="exact"/>
        <w:ind w:firstLineChars="0"/>
      </w:pPr>
      <w:r>
        <w:rPr>
          <w:rFonts w:hint="eastAsia"/>
        </w:rPr>
        <w:t>投诉事项缺乏事实依据，投诉事项不成立；</w:t>
      </w:r>
    </w:p>
    <w:p w14:paraId="53865C13">
      <w:pPr>
        <w:pStyle w:val="28"/>
        <w:widowControl w:val="0"/>
        <w:numPr>
          <w:ilvl w:val="2"/>
          <w:numId w:val="3"/>
        </w:numPr>
        <w:spacing w:line="400" w:lineRule="exact"/>
        <w:ind w:firstLineChars="0"/>
      </w:pPr>
      <w:r>
        <w:rPr>
          <w:rFonts w:hint="eastAsia"/>
        </w:rPr>
        <w:t>投诉人捏造事实或者提供虚假材料；</w:t>
      </w:r>
    </w:p>
    <w:p w14:paraId="648716B9">
      <w:pPr>
        <w:pStyle w:val="28"/>
        <w:widowControl w:val="0"/>
        <w:numPr>
          <w:ilvl w:val="2"/>
          <w:numId w:val="3"/>
        </w:numPr>
        <w:spacing w:line="400" w:lineRule="exact"/>
        <w:ind w:firstLineChars="0"/>
      </w:pPr>
      <w:r>
        <w:rPr>
          <w:rFonts w:hint="eastAsia"/>
        </w:rPr>
        <w:t>投诉人以非法手段取得证明材料。证据来源的合法性存在明显疑问，投诉人无法证明其取得方式合法的，视为以非法手段取得证明材料。</w:t>
      </w:r>
    </w:p>
    <w:p w14:paraId="2D7F9E89">
      <w:pPr>
        <w:pStyle w:val="28"/>
        <w:widowControl w:val="0"/>
        <w:numPr>
          <w:ilvl w:val="1"/>
          <w:numId w:val="3"/>
        </w:numPr>
        <w:spacing w:line="400" w:lineRule="exact"/>
        <w:ind w:firstLineChars="0"/>
        <w:rPr>
          <w:b/>
          <w:bCs/>
        </w:rPr>
      </w:pPr>
      <w:r>
        <w:rPr>
          <w:rFonts w:hint="eastAsia"/>
          <w:b/>
          <w:bCs/>
        </w:rPr>
        <w:t>撤回投诉</w:t>
      </w:r>
    </w:p>
    <w:p w14:paraId="13F1B3C1">
      <w:pPr>
        <w:ind w:firstLine="420"/>
      </w:pPr>
      <w:r>
        <w:rPr>
          <w:rFonts w:hint="eastAsia"/>
        </w:rPr>
        <w:t>采购人受理投诉后，投诉人要求撤回投诉的，应以书面方式提交投诉撤销函，由法定代表人或者其授权代表签字并加盖公章。</w:t>
      </w:r>
    </w:p>
    <w:p w14:paraId="3A89BF9E">
      <w:pPr>
        <w:pStyle w:val="28"/>
        <w:widowControl w:val="0"/>
        <w:numPr>
          <w:ilvl w:val="1"/>
          <w:numId w:val="3"/>
        </w:numPr>
        <w:spacing w:line="400" w:lineRule="exact"/>
        <w:ind w:firstLineChars="0"/>
        <w:rPr>
          <w:b/>
          <w:bCs/>
        </w:rPr>
      </w:pPr>
      <w:r>
        <w:rPr>
          <w:rFonts w:hint="eastAsia"/>
          <w:b/>
          <w:bCs/>
        </w:rPr>
        <w:t>投诉成立的相关处置</w:t>
      </w:r>
    </w:p>
    <w:p w14:paraId="5188D555">
      <w:pPr>
        <w:ind w:firstLine="420"/>
      </w:pPr>
      <w:r>
        <w:rPr>
          <w:rFonts w:hint="eastAsia"/>
        </w:rPr>
        <w:t>投诉人的投诉事项经查证属实，经采购人认定投诉事项成立且影响采购结果时，如采购人已根据原采购结果签订合同的，将与原供应商解除合同。</w:t>
      </w:r>
    </w:p>
    <w:bookmarkEnd w:id="37"/>
    <w:p w14:paraId="096CFBEB">
      <w:pPr>
        <w:pStyle w:val="28"/>
        <w:widowControl w:val="0"/>
        <w:numPr>
          <w:ilvl w:val="0"/>
          <w:numId w:val="3"/>
        </w:numPr>
        <w:spacing w:line="400" w:lineRule="exact"/>
        <w:ind w:firstLineChars="0"/>
        <w:rPr>
          <w:b/>
          <w:bCs/>
        </w:rPr>
      </w:pPr>
      <w:r>
        <w:rPr>
          <w:rFonts w:hint="eastAsia"/>
          <w:b/>
          <w:bCs/>
        </w:rPr>
        <w:t>合同授予</w:t>
      </w:r>
    </w:p>
    <w:p w14:paraId="35091846">
      <w:pPr>
        <w:pStyle w:val="28"/>
        <w:widowControl w:val="0"/>
        <w:numPr>
          <w:ilvl w:val="1"/>
          <w:numId w:val="3"/>
        </w:numPr>
        <w:spacing w:line="400" w:lineRule="exact"/>
        <w:ind w:firstLineChars="0"/>
        <w:rPr>
          <w:b/>
          <w:bCs/>
        </w:rPr>
      </w:pPr>
      <w:r>
        <w:rPr>
          <w:rFonts w:hint="eastAsia"/>
          <w:b/>
          <w:bCs/>
        </w:rPr>
        <w:t>履约能力的审查</w:t>
      </w:r>
    </w:p>
    <w:p w14:paraId="38F50E38">
      <w:pPr>
        <w:ind w:firstLine="420"/>
      </w:pPr>
      <w:r>
        <w:rPr>
          <w:rFonts w:hint="eastAsia"/>
        </w:rPr>
        <w:t>采购人在授予合同之前的任何时候，均有对中选候选人履约能力进行审查的权利，包括审查中选候选人资信情况的有关原件、经营状况、供货能力、货物或服务的质量保障能力等采购人认为可能影响供应商履约的相关材料，供应商须无条件配合采购人的相关审查工作。审查不合格的或不配合审查的，原谈判评审组将重新审查其中选候选人资格。</w:t>
      </w:r>
    </w:p>
    <w:p w14:paraId="2C2F5D8D">
      <w:pPr>
        <w:pStyle w:val="28"/>
        <w:widowControl w:val="0"/>
        <w:numPr>
          <w:ilvl w:val="1"/>
          <w:numId w:val="3"/>
        </w:numPr>
        <w:spacing w:line="400" w:lineRule="exact"/>
        <w:ind w:firstLineChars="0"/>
        <w:rPr>
          <w:b/>
          <w:bCs/>
        </w:rPr>
      </w:pPr>
      <w:r>
        <w:rPr>
          <w:rFonts w:hint="eastAsia"/>
          <w:b/>
          <w:bCs/>
        </w:rPr>
        <w:t>中选通知</w:t>
      </w:r>
    </w:p>
    <w:p w14:paraId="3024B095">
      <w:pPr>
        <w:pStyle w:val="28"/>
        <w:widowControl w:val="0"/>
        <w:numPr>
          <w:ilvl w:val="2"/>
          <w:numId w:val="3"/>
        </w:numPr>
        <w:spacing w:line="400" w:lineRule="exact"/>
        <w:ind w:firstLineChars="0"/>
      </w:pPr>
      <w:r>
        <w:rPr>
          <w:rFonts w:hint="eastAsia"/>
        </w:rPr>
        <w:t>在本章节第3.3款规定的响应文件有效期内，采购人向中选供应商发出中选通知书，同时将中选结果通知未中选的供应商。</w:t>
      </w:r>
    </w:p>
    <w:p w14:paraId="0A970D1D">
      <w:pPr>
        <w:pStyle w:val="28"/>
        <w:widowControl w:val="0"/>
        <w:numPr>
          <w:ilvl w:val="2"/>
          <w:numId w:val="3"/>
        </w:numPr>
        <w:spacing w:line="400" w:lineRule="exact"/>
        <w:ind w:firstLineChars="0"/>
      </w:pPr>
      <w:r>
        <w:rPr>
          <w:rFonts w:hint="eastAsia"/>
        </w:rPr>
        <w:t>在中选通知书发出后、书面合同签署前，未经采购人书面确认，中选供应商自行为本采购项目所进行的投入和付出成本，采购人不承担任何责任。</w:t>
      </w:r>
    </w:p>
    <w:p w14:paraId="5FDEC1DD">
      <w:pPr>
        <w:pStyle w:val="28"/>
        <w:widowControl w:val="0"/>
        <w:numPr>
          <w:ilvl w:val="1"/>
          <w:numId w:val="3"/>
        </w:numPr>
        <w:spacing w:line="400" w:lineRule="exact"/>
        <w:ind w:firstLineChars="0"/>
        <w:rPr>
          <w:b/>
          <w:bCs/>
        </w:rPr>
      </w:pPr>
      <w:r>
        <w:rPr>
          <w:rFonts w:hint="eastAsia"/>
          <w:b/>
          <w:bCs/>
        </w:rPr>
        <w:t>履约担保</w:t>
      </w:r>
    </w:p>
    <w:p w14:paraId="7FC01B31">
      <w:pPr>
        <w:pStyle w:val="28"/>
        <w:widowControl w:val="0"/>
        <w:numPr>
          <w:ilvl w:val="2"/>
          <w:numId w:val="3"/>
        </w:numPr>
        <w:spacing w:line="400" w:lineRule="exact"/>
        <w:ind w:firstLineChars="0"/>
      </w:pPr>
      <w:r>
        <w:rPr>
          <w:rFonts w:hint="eastAsia"/>
        </w:rPr>
        <w:t>在书面合同签署前，中选供应商应按供应商须知前附表规定的金额、担保形式和采购文件第五章《合同条款及格式》规定的履约担保格式向采购人提交履约担保。联合体中选的，其履约担保由牵头人递交，并应符合供应商须知前附表规定的金额、担保形式和采购文件第五章《合同条款及格式》规定的履约担保格式要求。</w:t>
      </w:r>
    </w:p>
    <w:p w14:paraId="07E013D3">
      <w:pPr>
        <w:pStyle w:val="28"/>
        <w:widowControl w:val="0"/>
        <w:numPr>
          <w:ilvl w:val="2"/>
          <w:numId w:val="3"/>
        </w:numPr>
        <w:spacing w:line="400" w:lineRule="exact"/>
        <w:ind w:firstLineChars="0"/>
      </w:pPr>
      <w:r>
        <w:rPr>
          <w:rFonts w:hint="eastAsia"/>
        </w:rPr>
        <w:t>中选供应商不能按本章节第</w:t>
      </w:r>
      <w:r>
        <w:t>8</w:t>
      </w:r>
      <w:r>
        <w:rPr>
          <w:rFonts w:hint="eastAsia"/>
        </w:rPr>
        <w:t>.3.1项要求提交履约担保的，视为放弃中选，给采购人造成的损失，中选供应商应予以赔偿。</w:t>
      </w:r>
    </w:p>
    <w:p w14:paraId="3A654438">
      <w:pPr>
        <w:pStyle w:val="28"/>
        <w:widowControl w:val="0"/>
        <w:numPr>
          <w:ilvl w:val="1"/>
          <w:numId w:val="3"/>
        </w:numPr>
        <w:spacing w:line="400" w:lineRule="exact"/>
        <w:ind w:firstLineChars="0"/>
        <w:rPr>
          <w:b/>
          <w:bCs/>
        </w:rPr>
      </w:pPr>
      <w:r>
        <w:rPr>
          <w:rFonts w:hint="eastAsia"/>
          <w:b/>
          <w:bCs/>
        </w:rPr>
        <w:t>签订合同</w:t>
      </w:r>
    </w:p>
    <w:p w14:paraId="59F6E585">
      <w:pPr>
        <w:pStyle w:val="28"/>
        <w:widowControl w:val="0"/>
        <w:numPr>
          <w:ilvl w:val="2"/>
          <w:numId w:val="3"/>
        </w:numPr>
        <w:spacing w:line="400" w:lineRule="exact"/>
        <w:ind w:firstLineChars="0"/>
      </w:pPr>
      <w:r>
        <w:rPr>
          <w:rFonts w:hint="eastAsia"/>
        </w:rPr>
        <w:t>采购人和中选供应商应当在中选通知书发出之日起</w:t>
      </w:r>
      <w:r>
        <w:t>6</w:t>
      </w:r>
      <w:r>
        <w:rPr>
          <w:rFonts w:hint="eastAsia"/>
        </w:rPr>
        <w:t>0日内，根据采购文件和中选供应商的响应文件订立书面合同。中选供应商无正当理由不与采购人订立合同，在签订合同时向采购人提出附加条件，或者不按照采购文件要求提交履约保证金的，采购人有权取消其中选资格，给采购人造成的损失，中选供应商应予以赔偿。</w:t>
      </w:r>
    </w:p>
    <w:p w14:paraId="6FCFFC99">
      <w:pPr>
        <w:pStyle w:val="28"/>
        <w:widowControl w:val="0"/>
        <w:numPr>
          <w:ilvl w:val="2"/>
          <w:numId w:val="3"/>
        </w:numPr>
        <w:spacing w:line="400" w:lineRule="exact"/>
        <w:ind w:firstLineChars="0"/>
      </w:pPr>
      <w:r>
        <w:rPr>
          <w:rFonts w:hint="eastAsia"/>
        </w:rPr>
        <w:t>联合体中选的，联合体各方应当共同与采购人签订合同，就中选项目向采购人承担连带责任。</w:t>
      </w:r>
    </w:p>
    <w:p w14:paraId="191A7F42">
      <w:pPr>
        <w:pStyle w:val="28"/>
        <w:widowControl w:val="0"/>
        <w:numPr>
          <w:ilvl w:val="0"/>
          <w:numId w:val="3"/>
        </w:numPr>
        <w:spacing w:line="400" w:lineRule="exact"/>
        <w:ind w:firstLineChars="0"/>
        <w:rPr>
          <w:b/>
          <w:bCs/>
        </w:rPr>
      </w:pPr>
      <w:r>
        <w:rPr>
          <w:rFonts w:hint="eastAsia"/>
          <w:b/>
          <w:bCs/>
        </w:rPr>
        <w:t>采购失败的情形</w:t>
      </w:r>
    </w:p>
    <w:p w14:paraId="2890BC41">
      <w:pPr>
        <w:ind w:firstLine="420"/>
      </w:pPr>
      <w:r>
        <w:rPr>
          <w:rFonts w:hint="eastAsia"/>
        </w:rPr>
        <w:t>发生以下情形的，采购人应当宣布本次竞争性谈判采购失败：</w:t>
      </w:r>
    </w:p>
    <w:p w14:paraId="5392C2B5">
      <w:pPr>
        <w:pStyle w:val="28"/>
        <w:widowControl w:val="0"/>
        <w:numPr>
          <w:ilvl w:val="1"/>
          <w:numId w:val="3"/>
        </w:numPr>
        <w:spacing w:line="400" w:lineRule="exact"/>
        <w:ind w:firstLineChars="0"/>
      </w:pPr>
      <w:r>
        <w:rPr>
          <w:rFonts w:hint="eastAsia"/>
        </w:rPr>
        <w:t>因响应供应商数量不足三个未能达到开展竞争性谈判条件的</w:t>
      </w:r>
      <w:bookmarkStart w:id="38" w:name="_Hlk160010907"/>
      <w:r>
        <w:rPr>
          <w:rFonts w:hint="eastAsia"/>
        </w:rPr>
        <w:t>（供应商须知前附表规定可以继续进行采购活动的情形除外）</w:t>
      </w:r>
      <w:bookmarkEnd w:id="38"/>
      <w:r>
        <w:rPr>
          <w:rFonts w:hint="eastAsia"/>
        </w:rPr>
        <w:t>；</w:t>
      </w:r>
    </w:p>
    <w:p w14:paraId="40448354">
      <w:pPr>
        <w:pStyle w:val="28"/>
        <w:widowControl w:val="0"/>
        <w:numPr>
          <w:ilvl w:val="1"/>
          <w:numId w:val="3"/>
        </w:numPr>
        <w:spacing w:line="400" w:lineRule="exact"/>
        <w:ind w:firstLineChars="0"/>
      </w:pPr>
      <w:r>
        <w:rPr>
          <w:rFonts w:hint="eastAsia"/>
        </w:rPr>
        <w:t>或者：谈判评审组否决所有响应文件的；</w:t>
      </w:r>
    </w:p>
    <w:p w14:paraId="1F6F04BC">
      <w:pPr>
        <w:pStyle w:val="28"/>
        <w:widowControl w:val="0"/>
        <w:numPr>
          <w:ilvl w:val="1"/>
          <w:numId w:val="3"/>
        </w:numPr>
        <w:spacing w:line="400" w:lineRule="exact"/>
        <w:ind w:firstLineChars="0"/>
      </w:pPr>
      <w:r>
        <w:rPr>
          <w:rFonts w:hint="eastAsia"/>
        </w:rPr>
        <w:t>或者：谈判评审组否决一部分响应文件后其他有效响应不足三个，且谈判评审组经充分论证，判定响应明显缺乏竞争而否决全部响应文件的；</w:t>
      </w:r>
    </w:p>
    <w:p w14:paraId="01156443">
      <w:pPr>
        <w:pStyle w:val="28"/>
        <w:widowControl w:val="0"/>
        <w:numPr>
          <w:ilvl w:val="1"/>
          <w:numId w:val="3"/>
        </w:numPr>
        <w:spacing w:line="400" w:lineRule="exact"/>
        <w:ind w:firstLineChars="0"/>
      </w:pPr>
      <w:r>
        <w:rPr>
          <w:rFonts w:hint="eastAsia"/>
        </w:rPr>
        <w:t>采购文件存在歧义、重大缺陷导致采购工作无法进行，或者采购文件内容违反国家有关强制性规定的；</w:t>
      </w:r>
    </w:p>
    <w:p w14:paraId="2CB40827">
      <w:pPr>
        <w:pStyle w:val="28"/>
        <w:widowControl w:val="0"/>
        <w:numPr>
          <w:ilvl w:val="1"/>
          <w:numId w:val="3"/>
        </w:numPr>
        <w:spacing w:line="400" w:lineRule="exact"/>
        <w:ind w:firstLineChars="0"/>
      </w:pPr>
      <w:r>
        <w:rPr>
          <w:rFonts w:hint="eastAsia"/>
        </w:rPr>
        <w:t>采购项目发生重大变化，采购人取消采购任务的；</w:t>
      </w:r>
    </w:p>
    <w:p w14:paraId="11A98149">
      <w:pPr>
        <w:pStyle w:val="28"/>
        <w:widowControl w:val="0"/>
        <w:numPr>
          <w:ilvl w:val="1"/>
          <w:numId w:val="3"/>
        </w:numPr>
        <w:spacing w:line="400" w:lineRule="exact"/>
        <w:ind w:firstLineChars="0"/>
      </w:pPr>
      <w:r>
        <w:rPr>
          <w:rFonts w:hint="eastAsia"/>
        </w:rPr>
        <w:t>供应商须知前附表规定的其他情形。</w:t>
      </w:r>
    </w:p>
    <w:p w14:paraId="2ED18694">
      <w:pPr>
        <w:pStyle w:val="28"/>
        <w:widowControl w:val="0"/>
        <w:numPr>
          <w:ilvl w:val="0"/>
          <w:numId w:val="3"/>
        </w:numPr>
        <w:spacing w:line="400" w:lineRule="exact"/>
        <w:ind w:firstLineChars="0"/>
        <w:rPr>
          <w:b/>
          <w:bCs/>
        </w:rPr>
      </w:pPr>
      <w:r>
        <w:rPr>
          <w:rFonts w:hint="eastAsia"/>
          <w:b/>
          <w:bCs/>
        </w:rPr>
        <w:t>不良行为</w:t>
      </w:r>
    </w:p>
    <w:p w14:paraId="3724AEAD">
      <w:pPr>
        <w:ind w:firstLine="420"/>
      </w:pPr>
      <w:r>
        <w:rPr>
          <w:rFonts w:hint="eastAsia"/>
        </w:rPr>
        <w:t>如供应商在参与采购人组织的采购活动中，存在以下不良行为，采购人将根据供应商不良行为对采购人生产运营、采购活动、公司形象等造成的负面影响和经济损失程度，界定不同的不良行为级别，并</w:t>
      </w:r>
      <w:bookmarkStart w:id="39" w:name="_Hlk159252382"/>
      <w:r>
        <w:rPr>
          <w:rFonts w:hint="eastAsia"/>
        </w:rPr>
        <w:t>将取消供应商参与本采购项目的资格及中选资格，同时在一定年限内禁止供应商参与深航范围内所有采购项目，具体如下</w:t>
      </w:r>
      <w:bookmarkEnd w:id="39"/>
      <w:r>
        <w:rPr>
          <w:rFonts w:hint="eastAsia"/>
        </w:rPr>
        <w:t>：</w:t>
      </w:r>
    </w:p>
    <w:p w14:paraId="154DE8F2">
      <w:pPr>
        <w:pStyle w:val="28"/>
        <w:widowControl w:val="0"/>
        <w:numPr>
          <w:ilvl w:val="1"/>
          <w:numId w:val="3"/>
        </w:numPr>
        <w:spacing w:line="400" w:lineRule="exact"/>
        <w:ind w:firstLineChars="0"/>
      </w:pPr>
      <w:r>
        <w:rPr>
          <w:rFonts w:hint="eastAsia"/>
        </w:rPr>
        <w:t>供应商相互串通或者与采购人内部相关人员串通，妨碍其他供应商竞争等行为；</w:t>
      </w:r>
    </w:p>
    <w:p w14:paraId="68EE4FA6">
      <w:pPr>
        <w:pStyle w:val="28"/>
        <w:widowControl w:val="0"/>
        <w:numPr>
          <w:ilvl w:val="1"/>
          <w:numId w:val="3"/>
        </w:numPr>
        <w:spacing w:line="400" w:lineRule="exact"/>
        <w:ind w:firstLineChars="0"/>
      </w:pPr>
      <w:r>
        <w:rPr>
          <w:rFonts w:hint="eastAsia"/>
        </w:rPr>
        <w:t>供应商恶意修改采购文件列明的技术参数进行响应，或者恶意扰乱评审现场等影响采购活动有序进行等行为；</w:t>
      </w:r>
    </w:p>
    <w:p w14:paraId="197274F0">
      <w:pPr>
        <w:pStyle w:val="28"/>
        <w:widowControl w:val="0"/>
        <w:numPr>
          <w:ilvl w:val="1"/>
          <w:numId w:val="3"/>
        </w:numPr>
        <w:spacing w:line="400" w:lineRule="exact"/>
        <w:ind w:firstLineChars="0"/>
      </w:pPr>
      <w:r>
        <w:rPr>
          <w:rFonts w:hint="eastAsia"/>
        </w:rPr>
        <w:t>供应商在采购活动中提交的相关文件、证明材料或承诺系伪造、变造、捏造或存在弄虚作假情形的；</w:t>
      </w:r>
    </w:p>
    <w:p w14:paraId="56FCE8AA">
      <w:pPr>
        <w:pStyle w:val="28"/>
        <w:widowControl w:val="0"/>
        <w:numPr>
          <w:ilvl w:val="1"/>
          <w:numId w:val="3"/>
        </w:numPr>
        <w:spacing w:line="400" w:lineRule="exact"/>
        <w:ind w:firstLineChars="0"/>
      </w:pPr>
      <w:r>
        <w:rPr>
          <w:rFonts w:hint="eastAsia"/>
        </w:rPr>
        <w:t>供应商接到中选通知书后，无正当理由拒绝签署合同，或单方面要求放弃中选资格，或不按响应文件承诺签订合同等行为；</w:t>
      </w:r>
    </w:p>
    <w:p w14:paraId="3F76948E">
      <w:pPr>
        <w:pStyle w:val="28"/>
        <w:widowControl w:val="0"/>
        <w:numPr>
          <w:ilvl w:val="1"/>
          <w:numId w:val="3"/>
        </w:numPr>
        <w:spacing w:line="400" w:lineRule="exact"/>
        <w:ind w:firstLineChars="0"/>
      </w:pPr>
      <w:r>
        <w:rPr>
          <w:rFonts w:hint="eastAsia"/>
        </w:rPr>
        <w:t>供应商捏造事实、或提供虚假材料、或以非法手段取得证明材料（证据来源的合法性存在明显疑问，供应商无法证明其取得方式合法的，视为以非法手段取得证明材料），对采购人内部相关人员或单位、或其他供应商，进行恶意诋毁、恶意质疑或投诉、威胁、欺骗等行为；</w:t>
      </w:r>
    </w:p>
    <w:p w14:paraId="432DDA69">
      <w:pPr>
        <w:pStyle w:val="28"/>
        <w:widowControl w:val="0"/>
        <w:numPr>
          <w:ilvl w:val="1"/>
          <w:numId w:val="3"/>
        </w:numPr>
        <w:spacing w:line="400" w:lineRule="exact"/>
        <w:ind w:firstLineChars="0"/>
      </w:pPr>
      <w:r>
        <w:rPr>
          <w:rFonts w:hint="eastAsia"/>
        </w:rPr>
        <w:t>其他影响采购人生产运营、采购活动、公司形象等不良行为。</w:t>
      </w:r>
    </w:p>
    <w:p w14:paraId="5120CB48">
      <w:pPr>
        <w:pStyle w:val="28"/>
        <w:widowControl w:val="0"/>
        <w:numPr>
          <w:ilvl w:val="0"/>
          <w:numId w:val="3"/>
        </w:numPr>
        <w:spacing w:line="400" w:lineRule="exact"/>
        <w:ind w:firstLineChars="0"/>
        <w:rPr>
          <w:b/>
          <w:bCs/>
        </w:rPr>
      </w:pPr>
      <w:r>
        <w:rPr>
          <w:rFonts w:hint="eastAsia"/>
          <w:b/>
          <w:bCs/>
        </w:rPr>
        <w:t>纪律要求</w:t>
      </w:r>
    </w:p>
    <w:p w14:paraId="72235A87">
      <w:pPr>
        <w:pStyle w:val="28"/>
        <w:widowControl w:val="0"/>
        <w:numPr>
          <w:ilvl w:val="1"/>
          <w:numId w:val="3"/>
        </w:numPr>
        <w:spacing w:line="400" w:lineRule="exact"/>
        <w:ind w:firstLineChars="0"/>
        <w:rPr>
          <w:b/>
          <w:bCs/>
        </w:rPr>
      </w:pPr>
      <w:r>
        <w:rPr>
          <w:rFonts w:hint="eastAsia"/>
          <w:b/>
          <w:bCs/>
        </w:rPr>
        <w:t>对采购人的纪律要求</w:t>
      </w:r>
    </w:p>
    <w:p w14:paraId="5154D0EC">
      <w:pPr>
        <w:ind w:firstLine="420"/>
      </w:pPr>
      <w:r>
        <w:rPr>
          <w:rFonts w:hint="eastAsia"/>
        </w:rPr>
        <w:t>采购人不得泄漏采购活动中应当保密的情况和资料，不得与供应商串通损害国家利益、社会公共利益或者他人合法权益。</w:t>
      </w:r>
    </w:p>
    <w:p w14:paraId="3DDFCC85">
      <w:pPr>
        <w:pStyle w:val="28"/>
        <w:widowControl w:val="0"/>
        <w:numPr>
          <w:ilvl w:val="1"/>
          <w:numId w:val="3"/>
        </w:numPr>
        <w:spacing w:line="400" w:lineRule="exact"/>
        <w:ind w:firstLineChars="0"/>
        <w:rPr>
          <w:b/>
          <w:bCs/>
        </w:rPr>
      </w:pPr>
      <w:r>
        <w:rPr>
          <w:rFonts w:hint="eastAsia"/>
          <w:b/>
          <w:bCs/>
        </w:rPr>
        <w:t>对供应商的纪律要求</w:t>
      </w:r>
    </w:p>
    <w:p w14:paraId="4DB5DB8A">
      <w:pPr>
        <w:ind w:firstLine="420"/>
      </w:pPr>
      <w:r>
        <w:rPr>
          <w:rFonts w:hint="eastAsia"/>
        </w:rPr>
        <w:t>供应商不得相互串通或者与采购人串通，不得向采购人或者谈判评审组成员行贿谋取中选，不得以他人名义响应或者以其他方式弄虚作假骗取中选；供应商不得以任何方式干扰、影响谈判及评审工作。</w:t>
      </w:r>
    </w:p>
    <w:p w14:paraId="54B41313">
      <w:pPr>
        <w:pStyle w:val="28"/>
        <w:widowControl w:val="0"/>
        <w:numPr>
          <w:ilvl w:val="1"/>
          <w:numId w:val="3"/>
        </w:numPr>
        <w:spacing w:line="400" w:lineRule="exact"/>
        <w:ind w:firstLineChars="0"/>
        <w:rPr>
          <w:b/>
          <w:bCs/>
        </w:rPr>
      </w:pPr>
      <w:r>
        <w:rPr>
          <w:rFonts w:hint="eastAsia"/>
          <w:b/>
          <w:bCs/>
        </w:rPr>
        <w:t>对谈判评审组成员的纪律要求</w:t>
      </w:r>
    </w:p>
    <w:p w14:paraId="1B4CA6DB">
      <w:pPr>
        <w:ind w:firstLine="420"/>
      </w:pPr>
      <w:r>
        <w:rPr>
          <w:rFonts w:hint="eastAsia"/>
        </w:rPr>
        <w:t>谈判评审组成员不得收受他人的财物或者其他好处，不得向他人透露谈判过程、对响应文件的评审和比较、中选候选人的推荐情况以及与谈判及评审有关的其他情况。在谈判及评审活动中，谈判评审组成员不得擅离职守，影响谈判及评审程序正常进行，不得使用第二章《评审办法》没有规定的评审因素和标准进行评审。</w:t>
      </w:r>
    </w:p>
    <w:p w14:paraId="66A9E910">
      <w:pPr>
        <w:pStyle w:val="28"/>
        <w:widowControl w:val="0"/>
        <w:numPr>
          <w:ilvl w:val="1"/>
          <w:numId w:val="3"/>
        </w:numPr>
        <w:spacing w:line="400" w:lineRule="exact"/>
        <w:ind w:firstLineChars="0"/>
        <w:rPr>
          <w:b/>
          <w:bCs/>
        </w:rPr>
      </w:pPr>
      <w:r>
        <w:rPr>
          <w:rFonts w:hint="eastAsia"/>
          <w:b/>
          <w:bCs/>
        </w:rPr>
        <w:t>对与评审活动有关的工作人员的纪律要求</w:t>
      </w:r>
    </w:p>
    <w:p w14:paraId="1F5EEBEC">
      <w:pPr>
        <w:ind w:firstLine="420"/>
      </w:pPr>
      <w:r>
        <w:rPr>
          <w:rFonts w:hint="eastAsia"/>
        </w:rPr>
        <w:t>与评审活动有关的工作人员不得收受他人的财物或者其他好处，不得向他人透露谈判过程、对响应文件的评审和比较、中选候选人的推荐情况以及与谈判及评审有关的其他情况。在谈判及评审活动中，与评审活动有关的工作人员不得擅离职守，影响谈判及评审程序正常进行。</w:t>
      </w:r>
    </w:p>
    <w:p w14:paraId="178D7FCC">
      <w:pPr>
        <w:pStyle w:val="28"/>
        <w:widowControl w:val="0"/>
        <w:numPr>
          <w:ilvl w:val="0"/>
          <w:numId w:val="3"/>
        </w:numPr>
        <w:spacing w:line="400" w:lineRule="exact"/>
        <w:ind w:firstLineChars="0"/>
        <w:rPr>
          <w:b/>
          <w:bCs/>
        </w:rPr>
      </w:pPr>
      <w:r>
        <w:rPr>
          <w:rFonts w:hint="eastAsia"/>
          <w:b/>
          <w:bCs/>
        </w:rPr>
        <w:t>需要补充的其他内容</w:t>
      </w:r>
    </w:p>
    <w:p w14:paraId="2A6C7E64">
      <w:pPr>
        <w:ind w:firstLine="420"/>
      </w:pPr>
      <w:r>
        <w:rPr>
          <w:rFonts w:hint="eastAsia"/>
        </w:rPr>
        <w:t>其他内容见供应商须知前附表。</w:t>
      </w:r>
    </w:p>
    <w:p w14:paraId="1F398E88">
      <w:pPr>
        <w:ind w:firstLine="420"/>
      </w:pPr>
      <w:r>
        <w:rPr>
          <w:rFonts w:hint="eastAsia"/>
        </w:rPr>
        <w:br w:type="page"/>
      </w:r>
    </w:p>
    <w:p w14:paraId="7E1DC6D4">
      <w:pPr>
        <w:ind w:firstLine="0" w:firstLineChars="0"/>
      </w:pPr>
    </w:p>
    <w:p w14:paraId="5761A189">
      <w:pPr>
        <w:pStyle w:val="3"/>
      </w:pPr>
      <w:bookmarkStart w:id="40" w:name="_Toc160096423"/>
      <w:r>
        <w:rPr>
          <w:rFonts w:hint="eastAsia"/>
        </w:rPr>
        <w:t xml:space="preserve">第二章 </w:t>
      </w:r>
      <w:r>
        <w:t>评审</w:t>
      </w:r>
      <w:r>
        <w:rPr>
          <w:rFonts w:hint="eastAsia"/>
        </w:rPr>
        <w:t>办法</w:t>
      </w:r>
      <w:bookmarkEnd w:id="40"/>
    </w:p>
    <w:p w14:paraId="577EDB9C">
      <w:pPr>
        <w:ind w:firstLine="420"/>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37"/>
      </w:tblGrid>
      <w:tr w14:paraId="1A2D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3737" w:type="dxa"/>
          </w:tcPr>
          <w:p w14:paraId="38BBDD84">
            <w:pPr>
              <w:spacing w:line="240" w:lineRule="auto"/>
              <w:ind w:firstLine="0" w:firstLineChars="0"/>
              <w:rPr>
                <w:rFonts w:hint="eastAsia" w:ascii="黑体" w:hAnsi="黑体" w:eastAsia="黑体"/>
                <w:sz w:val="40"/>
                <w:szCs w:val="40"/>
              </w:rPr>
            </w:pPr>
            <w:sdt>
              <w:sdtPr>
                <w:rPr>
                  <w:rFonts w:hint="eastAsia" w:ascii="黑体" w:hAnsi="黑体" w:eastAsia="黑体"/>
                  <w:sz w:val="40"/>
                  <w:szCs w:val="40"/>
                </w:rPr>
                <w:id w:val="1081401935"/>
                <w14:checkbox>
                  <w14:checked w14:val="1"/>
                  <w14:checkedState w14:val="0052" w14:font="Wingdings 2"/>
                  <w14:uncheckedState w14:val="2610" w14:font="MS Gothic"/>
                </w14:checkbox>
              </w:sdtPr>
              <w:sdtEndPr>
                <w:rPr>
                  <w:rFonts w:hint="eastAsia" w:ascii="黑体" w:hAnsi="黑体" w:eastAsia="黑体"/>
                  <w:sz w:val="40"/>
                  <w:szCs w:val="40"/>
                </w:rPr>
              </w:sdtEndPr>
              <w:sdtContent>
                <w:r>
                  <w:rPr>
                    <w:rFonts w:hint="eastAsia" w:ascii="MS Gothic" w:hAnsi="MS Gothic" w:eastAsia="MS Gothic"/>
                    <w:sz w:val="40"/>
                    <w:szCs w:val="40"/>
                  </w:rPr>
                  <w:sym w:font="Wingdings 2" w:char="F052"/>
                </w:r>
              </w:sdtContent>
            </w:sdt>
            <w:r>
              <w:rPr>
                <w:rFonts w:hint="eastAsia" w:ascii="黑体" w:hAnsi="黑体" w:eastAsia="黑体"/>
                <w:sz w:val="40"/>
                <w:szCs w:val="40"/>
              </w:rPr>
              <w:t>综合评分法</w:t>
            </w:r>
          </w:p>
        </w:tc>
      </w:tr>
      <w:tr w14:paraId="52D7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3737" w:type="dxa"/>
          </w:tcPr>
          <w:p w14:paraId="7038EC89">
            <w:pPr>
              <w:spacing w:line="240" w:lineRule="auto"/>
              <w:ind w:firstLine="0" w:firstLineChars="0"/>
              <w:rPr>
                <w:rFonts w:hint="eastAsia" w:ascii="黑体" w:hAnsi="黑体" w:eastAsia="黑体"/>
                <w:sz w:val="40"/>
                <w:szCs w:val="40"/>
              </w:rPr>
            </w:pPr>
            <w:sdt>
              <w:sdtPr>
                <w:rPr>
                  <w:rFonts w:hint="eastAsia" w:ascii="黑体" w:hAnsi="黑体" w:eastAsia="黑体"/>
                  <w:sz w:val="40"/>
                  <w:szCs w:val="40"/>
                </w:rPr>
                <w:id w:val="-1567483289"/>
                <w14:checkbox>
                  <w14:checked w14:val="0"/>
                  <w14:checkedState w14:val="0052" w14:font="Wingdings 2"/>
                  <w14:uncheckedState w14:val="2610" w14:font="MS Gothic"/>
                </w14:checkbox>
              </w:sdtPr>
              <w:sdtEndPr>
                <w:rPr>
                  <w:rFonts w:hint="eastAsia" w:ascii="黑体" w:hAnsi="黑体" w:eastAsia="黑体"/>
                  <w:sz w:val="40"/>
                  <w:szCs w:val="40"/>
                </w:rPr>
              </w:sdtEndPr>
              <w:sdtContent>
                <w:r>
                  <w:rPr>
                    <w:rFonts w:hint="eastAsia" w:ascii="MS Gothic" w:hAnsi="MS Gothic" w:eastAsia="MS Gothic"/>
                    <w:sz w:val="40"/>
                    <w:szCs w:val="40"/>
                  </w:rPr>
                  <w:t>☐</w:t>
                </w:r>
              </w:sdtContent>
            </w:sdt>
            <w:r>
              <w:rPr>
                <w:rFonts w:hint="eastAsia" w:ascii="黑体" w:hAnsi="黑体" w:eastAsia="黑体"/>
                <w:sz w:val="40"/>
                <w:szCs w:val="40"/>
              </w:rPr>
              <w:t>最低评标价法</w:t>
            </w:r>
          </w:p>
        </w:tc>
      </w:tr>
    </w:tbl>
    <w:p w14:paraId="2358273F">
      <w:pPr>
        <w:pStyle w:val="2"/>
        <w:ind w:firstLine="420"/>
      </w:pPr>
    </w:p>
    <w:p w14:paraId="07E65F2D">
      <w:pPr>
        <w:pStyle w:val="2"/>
        <w:ind w:firstLine="0" w:firstLineChars="0"/>
      </w:pPr>
    </w:p>
    <w:p w14:paraId="2BDDF92C">
      <w:pPr>
        <w:widowControl/>
        <w:spacing w:line="240" w:lineRule="auto"/>
        <w:ind w:firstLine="0" w:firstLineChars="0"/>
        <w:jc w:val="left"/>
      </w:pPr>
      <w:r>
        <w:br w:type="page"/>
      </w:r>
    </w:p>
    <w:p w14:paraId="7DACCCD2">
      <w:pPr>
        <w:pStyle w:val="28"/>
        <w:widowControl w:val="0"/>
        <w:numPr>
          <w:ilvl w:val="0"/>
          <w:numId w:val="4"/>
        </w:numPr>
        <w:spacing w:line="400" w:lineRule="exact"/>
        <w:ind w:firstLineChars="0"/>
        <w:rPr>
          <w:b/>
          <w:bCs/>
        </w:rPr>
      </w:pPr>
      <w:r>
        <w:rPr>
          <w:rFonts w:hint="eastAsia"/>
          <w:b/>
          <w:bCs/>
        </w:rPr>
        <w:t>说明</w:t>
      </w:r>
    </w:p>
    <w:p w14:paraId="693A8B33">
      <w:pPr>
        <w:ind w:firstLine="420"/>
      </w:pPr>
      <w:sdt>
        <w:sdtPr>
          <w:rPr>
            <w:rFonts w:hint="eastAsia"/>
          </w:rPr>
          <w:id w:val="223188561"/>
          <w14:checkbox>
            <w14:checked w14:val="1"/>
            <w14:checkedState w14:val="0052" w14:font="Wingdings 2"/>
            <w14:uncheckedState w14:val="2610" w14:font="MS Gothic"/>
          </w14:checkbox>
        </w:sdtPr>
        <w:sdtEndPr>
          <w:rPr>
            <w:rFonts w:hint="eastAsia"/>
          </w:rPr>
        </w:sdtEndPr>
        <w:sdtContent>
          <w:r>
            <w:rPr>
              <w:rFonts w:hint="eastAsia" w:ascii="MS Gothic" w:hAnsi="MS Gothic" w:eastAsia="MS Gothic"/>
            </w:rPr>
            <w:sym w:font="Wingdings 2" w:char="F052"/>
          </w:r>
        </w:sdtContent>
      </w:sdt>
      <w:r>
        <w:rPr>
          <w:rFonts w:hint="eastAsia"/>
        </w:rPr>
        <w:t>本项目采用的评分方法是综合评分法。当</w:t>
      </w:r>
      <w:r>
        <w:t>响应</w:t>
      </w:r>
      <w:r>
        <w:rPr>
          <w:rFonts w:hint="eastAsia"/>
        </w:rPr>
        <w:t>文件能够满足</w:t>
      </w:r>
      <w:r>
        <w:t>采购</w:t>
      </w:r>
      <w:r>
        <w:rPr>
          <w:rFonts w:hint="eastAsia"/>
        </w:rPr>
        <w:t>文件全部实质性要求，且按照采购文件规定的评审标准进行评审，能够最大限度地满足采购文件中规定的各项综合评价标准时，综合得分由高到低排序靠前的推荐为中选候选人。</w:t>
      </w:r>
    </w:p>
    <w:p w14:paraId="05FB078F">
      <w:pPr>
        <w:pStyle w:val="28"/>
        <w:widowControl w:val="0"/>
        <w:numPr>
          <w:ilvl w:val="0"/>
          <w:numId w:val="4"/>
        </w:numPr>
        <w:spacing w:line="400" w:lineRule="exact"/>
        <w:ind w:firstLineChars="0"/>
        <w:rPr>
          <w:b/>
          <w:bCs/>
        </w:rPr>
      </w:pPr>
      <w:r>
        <w:rPr>
          <w:rFonts w:hint="eastAsia"/>
          <w:b/>
          <w:bCs/>
        </w:rPr>
        <w:t>谈判评审组</w:t>
      </w:r>
    </w:p>
    <w:p w14:paraId="0A5DBF3C">
      <w:pPr>
        <w:ind w:firstLine="420"/>
      </w:pPr>
      <w:r>
        <w:rPr>
          <w:rFonts w:hint="eastAsia"/>
        </w:rPr>
        <w:t>采购人将依法组建谈判评审组，通常情况下，谈判评审组成员人数为五人（含）以上单数（如竞争性谈判项目的评审方法采用最低评标价法，则谈判评审组成员人数可能为三人）。与供应商有利害关系的成员应当回避。</w:t>
      </w:r>
    </w:p>
    <w:p w14:paraId="497E22CF">
      <w:pPr>
        <w:pStyle w:val="28"/>
        <w:widowControl w:val="0"/>
        <w:numPr>
          <w:ilvl w:val="0"/>
          <w:numId w:val="4"/>
        </w:numPr>
        <w:spacing w:line="400" w:lineRule="exact"/>
        <w:ind w:firstLineChars="0"/>
        <w:rPr>
          <w:b/>
          <w:bCs/>
        </w:rPr>
      </w:pPr>
      <w:r>
        <w:rPr>
          <w:rFonts w:hint="eastAsia"/>
          <w:b/>
          <w:bCs/>
        </w:rPr>
        <w:t>竞争性谈判及评审程序</w:t>
      </w:r>
    </w:p>
    <w:p w14:paraId="070A3A04">
      <w:pPr>
        <w:pStyle w:val="28"/>
        <w:widowControl w:val="0"/>
        <w:numPr>
          <w:ilvl w:val="1"/>
          <w:numId w:val="4"/>
        </w:numPr>
        <w:spacing w:line="400" w:lineRule="exact"/>
        <w:ind w:firstLineChars="0"/>
        <w:rPr>
          <w:b/>
          <w:bCs/>
        </w:rPr>
      </w:pPr>
      <w:r>
        <w:rPr>
          <w:rFonts w:hint="eastAsia"/>
          <w:b/>
          <w:bCs/>
        </w:rPr>
        <w:t>谈判准备</w:t>
      </w:r>
    </w:p>
    <w:p w14:paraId="2E6064A0">
      <w:pPr>
        <w:pStyle w:val="28"/>
        <w:widowControl w:val="0"/>
        <w:numPr>
          <w:ilvl w:val="2"/>
          <w:numId w:val="4"/>
        </w:numPr>
        <w:spacing w:line="400" w:lineRule="exact"/>
        <w:ind w:firstLineChars="0"/>
      </w:pPr>
      <w:r>
        <w:rPr>
          <w:rFonts w:hint="eastAsia"/>
        </w:rPr>
        <w:t>谈判评审组人员进入谈判评审室后，应当推选一名评审人员担任谈判评审组组长。谈判评审组组长负责谈判及评审过程中的组织工作，引导谈判评审组按约定的程序进行谈判及评审。</w:t>
      </w:r>
    </w:p>
    <w:p w14:paraId="4301184E">
      <w:pPr>
        <w:pStyle w:val="28"/>
        <w:widowControl w:val="0"/>
        <w:numPr>
          <w:ilvl w:val="2"/>
          <w:numId w:val="4"/>
        </w:numPr>
        <w:spacing w:line="400" w:lineRule="exact"/>
        <w:ind w:firstLineChars="0"/>
      </w:pPr>
      <w:r>
        <w:rPr>
          <w:rFonts w:hint="eastAsia"/>
        </w:rPr>
        <w:t>谈判评审组人员应当熟悉采购文件、评审方法等有关文件，包括项目概况、采购范围、评审方法、评审所用表单等。</w:t>
      </w:r>
    </w:p>
    <w:p w14:paraId="1C0E3B6F">
      <w:pPr>
        <w:pStyle w:val="28"/>
        <w:widowControl w:val="0"/>
        <w:numPr>
          <w:ilvl w:val="1"/>
          <w:numId w:val="4"/>
        </w:numPr>
        <w:spacing w:line="400" w:lineRule="exact"/>
        <w:ind w:firstLineChars="0"/>
        <w:rPr>
          <w:b/>
          <w:bCs/>
        </w:rPr>
      </w:pPr>
      <w:r>
        <w:rPr>
          <w:rFonts w:hint="eastAsia"/>
          <w:b/>
          <w:bCs/>
        </w:rPr>
        <w:t>初步评审</w:t>
      </w:r>
    </w:p>
    <w:p w14:paraId="690AD5A8">
      <w:pPr>
        <w:pStyle w:val="28"/>
        <w:numPr>
          <w:ilvl w:val="2"/>
          <w:numId w:val="4"/>
        </w:numPr>
        <w:spacing w:line="400" w:lineRule="exact"/>
        <w:ind w:firstLineChars="0"/>
      </w:pPr>
      <w:r>
        <w:rPr>
          <w:rFonts w:hint="eastAsia"/>
        </w:rPr>
        <w:t>谈判评审组可以要求供应商提交第一章《供应商须知》规定的有关证明和证件的原件，以便核验。</w:t>
      </w:r>
    </w:p>
    <w:p w14:paraId="5FB3810B">
      <w:pPr>
        <w:pStyle w:val="28"/>
        <w:numPr>
          <w:ilvl w:val="2"/>
          <w:numId w:val="4"/>
        </w:numPr>
        <w:spacing w:line="400" w:lineRule="exact"/>
        <w:ind w:firstLineChars="0"/>
      </w:pPr>
      <w:r>
        <w:rPr>
          <w:rFonts w:hint="eastAsia"/>
        </w:rPr>
        <w:t>谈判评审组依据本章规定的标准对响应文件进行初步评审，有一项不符合评审标准的，谈判评审组应当否决其响应文件。</w:t>
      </w:r>
    </w:p>
    <w:p w14:paraId="046A7C3C">
      <w:pPr>
        <w:pStyle w:val="28"/>
        <w:numPr>
          <w:ilvl w:val="2"/>
          <w:numId w:val="4"/>
        </w:numPr>
        <w:spacing w:line="400" w:lineRule="exact"/>
        <w:ind w:firstLineChars="0"/>
      </w:pPr>
      <w:r>
        <w:rPr>
          <w:rFonts w:hint="eastAsia"/>
        </w:rPr>
        <w:t>初步评审的结论是“通过”或“不通过”，只有结论为“通过”的供应商能进入谈判环节，否则其响应文件将按作废处理。</w:t>
      </w:r>
    </w:p>
    <w:p w14:paraId="042CB93B">
      <w:pPr>
        <w:pStyle w:val="28"/>
        <w:numPr>
          <w:ilvl w:val="2"/>
          <w:numId w:val="4"/>
        </w:numPr>
        <w:spacing w:line="400" w:lineRule="exact"/>
        <w:ind w:firstLineChars="0"/>
      </w:pPr>
      <w:r>
        <w:rPr>
          <w:rFonts w:hint="eastAsia"/>
        </w:rPr>
        <w:t>通过初步评审的有效响应不足三个的，谈判评审组应当对响应是否明显缺乏竞争和是否需要否决全部响应文件进行充分论证，并在评审报告中记载论证过程和结果。</w:t>
      </w:r>
      <w:r>
        <w:rPr>
          <w:rFonts w:hint="eastAsia" w:ascii="宋体" w:hAnsi="宋体"/>
        </w:rPr>
        <w:t>经</w:t>
      </w:r>
      <w:r>
        <w:rPr>
          <w:rFonts w:hint="eastAsia"/>
        </w:rPr>
        <w:t>谈判评审组</w:t>
      </w:r>
      <w:r>
        <w:rPr>
          <w:rFonts w:hint="eastAsia" w:ascii="宋体" w:hAnsi="宋体"/>
        </w:rPr>
        <w:t>充分论证后仍具有竞争性，采购</w:t>
      </w:r>
      <w:r>
        <w:rPr>
          <w:rFonts w:ascii="宋体" w:hAnsi="宋体"/>
        </w:rPr>
        <w:t>文件没有不合理条款，且</w:t>
      </w:r>
      <w:r>
        <w:rPr>
          <w:rFonts w:hint="eastAsia" w:ascii="宋体" w:hAnsi="宋体"/>
        </w:rPr>
        <w:t>采购</w:t>
      </w:r>
      <w:r>
        <w:rPr>
          <w:rFonts w:ascii="宋体" w:hAnsi="宋体"/>
        </w:rPr>
        <w:t>程序符合规定的，可以继续开展</w:t>
      </w:r>
      <w:r>
        <w:rPr>
          <w:rFonts w:hint="eastAsia" w:ascii="宋体" w:hAnsi="宋体"/>
        </w:rPr>
        <w:t>谈判及</w:t>
      </w:r>
      <w:r>
        <w:rPr>
          <w:rFonts w:hint="eastAsia"/>
        </w:rPr>
        <w:t>评审</w:t>
      </w:r>
      <w:r>
        <w:rPr>
          <w:rFonts w:ascii="宋体" w:hAnsi="宋体"/>
        </w:rPr>
        <w:t>活动。</w:t>
      </w:r>
    </w:p>
    <w:p w14:paraId="42CABF16">
      <w:pPr>
        <w:pStyle w:val="28"/>
        <w:widowControl w:val="0"/>
        <w:numPr>
          <w:ilvl w:val="1"/>
          <w:numId w:val="4"/>
        </w:numPr>
        <w:spacing w:line="400" w:lineRule="exact"/>
        <w:ind w:firstLineChars="0"/>
        <w:rPr>
          <w:b/>
          <w:bCs/>
        </w:rPr>
      </w:pPr>
      <w:r>
        <w:rPr>
          <w:rFonts w:hint="eastAsia"/>
          <w:b/>
          <w:bCs/>
        </w:rPr>
        <w:t>详细评审（适用于采用综合评分法的采购项目）</w:t>
      </w:r>
    </w:p>
    <w:p w14:paraId="771180BC">
      <w:pPr>
        <w:pStyle w:val="28"/>
        <w:widowControl w:val="0"/>
        <w:numPr>
          <w:ilvl w:val="2"/>
          <w:numId w:val="4"/>
        </w:numPr>
        <w:spacing w:line="400" w:lineRule="exact"/>
        <w:ind w:firstLineChars="0"/>
      </w:pPr>
      <w:r>
        <w:rPr>
          <w:rFonts w:hint="eastAsia"/>
        </w:rPr>
        <w:t>谈判评审组按本章规定的量化因素和分值进行评分，并计算出各供应商综合得分。</w:t>
      </w:r>
    </w:p>
    <w:p w14:paraId="7584B304">
      <w:pPr>
        <w:pStyle w:val="28"/>
        <w:numPr>
          <w:ilvl w:val="3"/>
          <w:numId w:val="4"/>
        </w:numPr>
        <w:spacing w:line="400" w:lineRule="exact"/>
        <w:ind w:firstLineChars="0"/>
      </w:pPr>
      <w:r>
        <w:rPr>
          <w:rFonts w:hint="eastAsia"/>
        </w:rPr>
        <w:t>按本章商务评审标准规定的评审因素和分值对商务部分计算出得分A；</w:t>
      </w:r>
    </w:p>
    <w:p w14:paraId="7ED49111">
      <w:pPr>
        <w:pStyle w:val="28"/>
        <w:numPr>
          <w:ilvl w:val="3"/>
          <w:numId w:val="4"/>
        </w:numPr>
        <w:spacing w:line="400" w:lineRule="exact"/>
        <w:ind w:firstLineChars="0"/>
      </w:pPr>
      <w:r>
        <w:rPr>
          <w:rFonts w:hint="eastAsia"/>
        </w:rPr>
        <w:t>按本章技术评审标准规定的评审因素和分值对技术部分计算出得分B；</w:t>
      </w:r>
    </w:p>
    <w:p w14:paraId="3BCE39AE">
      <w:pPr>
        <w:pStyle w:val="28"/>
        <w:numPr>
          <w:ilvl w:val="3"/>
          <w:numId w:val="4"/>
        </w:numPr>
        <w:spacing w:line="400" w:lineRule="exact"/>
        <w:ind w:firstLineChars="0"/>
      </w:pPr>
      <w:r>
        <w:rPr>
          <w:rFonts w:hint="eastAsia"/>
        </w:rPr>
        <w:t>按本章价格评审方法规定的评审因素和分值对报价计算出得分C；</w:t>
      </w:r>
    </w:p>
    <w:p w14:paraId="71878F77">
      <w:pPr>
        <w:pStyle w:val="28"/>
        <w:numPr>
          <w:ilvl w:val="3"/>
          <w:numId w:val="4"/>
        </w:numPr>
        <w:spacing w:line="400" w:lineRule="exact"/>
        <w:ind w:firstLineChars="0"/>
      </w:pPr>
      <w:r>
        <w:rPr>
          <w:rFonts w:hint="eastAsia"/>
        </w:rPr>
        <w:t>评分分值计算保留小数点后两位，小数点后第三位“四舍五入”；</w:t>
      </w:r>
    </w:p>
    <w:p w14:paraId="7897BE77">
      <w:pPr>
        <w:pStyle w:val="28"/>
        <w:numPr>
          <w:ilvl w:val="3"/>
          <w:numId w:val="4"/>
        </w:numPr>
        <w:spacing w:line="400" w:lineRule="exact"/>
        <w:ind w:firstLineChars="0"/>
      </w:pPr>
      <w:r>
        <w:rPr>
          <w:rFonts w:hint="eastAsia"/>
        </w:rPr>
        <w:t>供应商得分=A+B+C。</w:t>
      </w:r>
    </w:p>
    <w:p w14:paraId="7072CD58">
      <w:pPr>
        <w:pStyle w:val="28"/>
        <w:widowControl w:val="0"/>
        <w:numPr>
          <w:ilvl w:val="2"/>
          <w:numId w:val="4"/>
        </w:numPr>
        <w:spacing w:line="400" w:lineRule="exact"/>
        <w:ind w:firstLineChars="0"/>
      </w:pPr>
      <w:r>
        <w:rPr>
          <w:rFonts w:hint="eastAsia"/>
        </w:rPr>
        <w:t>谈判评审组发现供应商的报价明显低于其他供应商报价，可能低于成本或影响诚信履约的，应当要求该供应商在评审结束前作出书面说明并提供相应的证明材料。供应商不能合理说明或者不能提供相应证明材料证明其报价合理性的，由谈判评审组认定该供应商以低于成本报价响应，并否决其响应文件。</w:t>
      </w:r>
    </w:p>
    <w:p w14:paraId="7F3C9B61">
      <w:pPr>
        <w:pStyle w:val="28"/>
        <w:widowControl w:val="0"/>
        <w:numPr>
          <w:ilvl w:val="2"/>
          <w:numId w:val="4"/>
        </w:numPr>
        <w:spacing w:line="400" w:lineRule="exact"/>
        <w:ind w:firstLineChars="0"/>
      </w:pPr>
      <w:r>
        <w:rPr>
          <w:rFonts w:hint="eastAsia"/>
        </w:rPr>
        <w:t>响应文件的澄清</w:t>
      </w:r>
    </w:p>
    <w:p w14:paraId="5321E687">
      <w:pPr>
        <w:pStyle w:val="28"/>
        <w:numPr>
          <w:ilvl w:val="3"/>
          <w:numId w:val="4"/>
        </w:numPr>
        <w:spacing w:line="400" w:lineRule="exact"/>
        <w:ind w:firstLineChars="0"/>
      </w:pPr>
      <w:r>
        <w:rPr>
          <w:rFonts w:hint="eastAsia"/>
        </w:rPr>
        <w:t>在评审过程中，谈判评审组可以书面形式要求供应商对响应文件中含义不明确、对同类问题表述不一致或者有明显文字和计算错误的内容作必要的澄清、说明或补正。澄清、说明或补正须加盖供应商公章，或者由其法定代表人或其授权的代表签字，并以书面形式（原件或扫描件）进行。谈判评审组不接受供应商主动提出的澄清、说明或补正。</w:t>
      </w:r>
    </w:p>
    <w:p w14:paraId="5695A07C">
      <w:pPr>
        <w:pStyle w:val="28"/>
        <w:numPr>
          <w:ilvl w:val="3"/>
          <w:numId w:val="4"/>
        </w:numPr>
        <w:spacing w:line="400" w:lineRule="exact"/>
        <w:ind w:firstLineChars="0"/>
      </w:pPr>
      <w:r>
        <w:rPr>
          <w:rFonts w:hint="eastAsia"/>
        </w:rPr>
        <w:t>澄清、说明或补正不得超出响应文件的范围且不得改变响应文件的实质性内容，并构成响应文件的组成部分。</w:t>
      </w:r>
    </w:p>
    <w:p w14:paraId="453A8DE9">
      <w:pPr>
        <w:pStyle w:val="28"/>
        <w:numPr>
          <w:ilvl w:val="3"/>
          <w:numId w:val="4"/>
        </w:numPr>
        <w:spacing w:line="400" w:lineRule="exact"/>
        <w:ind w:firstLineChars="0"/>
      </w:pPr>
      <w:r>
        <w:rPr>
          <w:rFonts w:hint="eastAsia"/>
        </w:rPr>
        <w:t>谈判评审组对供应商提交的澄清、说明或补正有疑问的，可以要求供应商进一步澄清、说明或补正，直至满足谈判评审组的要求。</w:t>
      </w:r>
    </w:p>
    <w:p w14:paraId="72630DD1">
      <w:pPr>
        <w:pStyle w:val="28"/>
        <w:numPr>
          <w:ilvl w:val="3"/>
          <w:numId w:val="4"/>
        </w:numPr>
        <w:spacing w:line="400" w:lineRule="exact"/>
        <w:ind w:firstLineChars="0"/>
      </w:pPr>
      <w:r>
        <w:rPr>
          <w:rFonts w:hint="eastAsia"/>
        </w:rPr>
        <w:t>响应文件存在报价问题的，谈判评审组可以进行报价的算术修正，报价算术修正按有利于采购人的原则进行，具体修正原则详见本章《价格评审方法》。修正后的供应商报价经供应商同意后，对供应商起约束作用。如果供应商不接受修正后的报价，其响应文件将被拒绝。</w:t>
      </w:r>
    </w:p>
    <w:p w14:paraId="5D15F386">
      <w:pPr>
        <w:pStyle w:val="28"/>
        <w:widowControl w:val="0"/>
        <w:numPr>
          <w:ilvl w:val="2"/>
          <w:numId w:val="4"/>
        </w:numPr>
        <w:spacing w:line="400" w:lineRule="exact"/>
        <w:ind w:firstLineChars="0"/>
      </w:pPr>
      <w:r>
        <w:rPr>
          <w:rFonts w:hint="eastAsia"/>
        </w:rPr>
        <w:t>评审结果</w:t>
      </w:r>
    </w:p>
    <w:p w14:paraId="2E2C4B66">
      <w:pPr>
        <w:pStyle w:val="28"/>
        <w:widowControl w:val="0"/>
        <w:numPr>
          <w:ilvl w:val="3"/>
          <w:numId w:val="4"/>
        </w:numPr>
        <w:spacing w:line="400" w:lineRule="exact"/>
        <w:ind w:firstLineChars="0"/>
      </w:pPr>
      <w:r>
        <w:rPr>
          <w:rFonts w:hint="eastAsia"/>
        </w:rPr>
        <w:t>谈判评审组完成评审工作后，计算各供应商综合得分，并按由高到低的顺序排列出供应商名次。供应商综合得分相同的，应当按照价格、技术、商务优先次序排序。</w:t>
      </w:r>
    </w:p>
    <w:p w14:paraId="74555B39">
      <w:pPr>
        <w:pStyle w:val="28"/>
        <w:widowControl w:val="0"/>
        <w:numPr>
          <w:ilvl w:val="3"/>
          <w:numId w:val="4"/>
        </w:numPr>
        <w:spacing w:line="400" w:lineRule="exact"/>
        <w:ind w:firstLineChars="0"/>
      </w:pPr>
      <w:r>
        <w:rPr>
          <w:rFonts w:hint="eastAsia"/>
        </w:rPr>
        <w:t>谈判评审组根据排列名次，推荐排名靠前的供应商为中选候选人。推荐数量见供应商须知前附表。</w:t>
      </w:r>
    </w:p>
    <w:p w14:paraId="09998B60">
      <w:pPr>
        <w:pStyle w:val="28"/>
        <w:widowControl w:val="0"/>
        <w:numPr>
          <w:ilvl w:val="3"/>
          <w:numId w:val="4"/>
        </w:numPr>
        <w:spacing w:line="400" w:lineRule="exact"/>
        <w:ind w:firstLineChars="0"/>
      </w:pPr>
      <w:r>
        <w:rPr>
          <w:rFonts w:hint="eastAsia"/>
        </w:rPr>
        <w:t>谈判评审组根据评审结果，编写评审报告。</w:t>
      </w:r>
    </w:p>
    <w:p w14:paraId="6284AA7B">
      <w:pPr>
        <w:pStyle w:val="28"/>
        <w:widowControl w:val="0"/>
        <w:numPr>
          <w:ilvl w:val="1"/>
          <w:numId w:val="4"/>
        </w:numPr>
        <w:spacing w:line="400" w:lineRule="exact"/>
        <w:ind w:firstLineChars="0"/>
        <w:rPr>
          <w:b/>
          <w:bCs/>
        </w:rPr>
      </w:pPr>
      <w:r>
        <w:rPr>
          <w:rFonts w:hint="eastAsia"/>
          <w:b/>
          <w:bCs/>
        </w:rPr>
        <w:t>详细评审（适用于采用最低评标价法的采购项目）</w:t>
      </w:r>
    </w:p>
    <w:p w14:paraId="168D0AE6">
      <w:pPr>
        <w:pStyle w:val="28"/>
        <w:widowControl w:val="0"/>
        <w:numPr>
          <w:ilvl w:val="2"/>
          <w:numId w:val="4"/>
        </w:numPr>
        <w:spacing w:line="400" w:lineRule="exact"/>
        <w:ind w:firstLineChars="0"/>
      </w:pPr>
      <w:r>
        <w:rPr>
          <w:rFonts w:hint="eastAsia"/>
        </w:rPr>
        <w:t>谈判评审组审查响应文件的报价，发现供应商的报价明显低于其他供应商报价，可能低于成本或影响诚信履约的，按照本章3</w:t>
      </w:r>
      <w:r>
        <w:t>.3.</w:t>
      </w:r>
      <w:r>
        <w:rPr>
          <w:rFonts w:hint="eastAsia"/>
        </w:rPr>
        <w:t>2处理。</w:t>
      </w:r>
    </w:p>
    <w:p w14:paraId="3BE7E7B5">
      <w:pPr>
        <w:pStyle w:val="28"/>
        <w:widowControl w:val="0"/>
        <w:numPr>
          <w:ilvl w:val="2"/>
          <w:numId w:val="4"/>
        </w:numPr>
        <w:spacing w:line="400" w:lineRule="exact"/>
        <w:ind w:firstLineChars="0"/>
      </w:pPr>
      <w:r>
        <w:rPr>
          <w:rFonts w:hint="eastAsia"/>
        </w:rPr>
        <w:t>响应文件的澄清，按照本章3</w:t>
      </w:r>
      <w:r>
        <w:t>.3.3</w:t>
      </w:r>
      <w:r>
        <w:rPr>
          <w:rFonts w:hint="eastAsia"/>
        </w:rPr>
        <w:t>处理。</w:t>
      </w:r>
    </w:p>
    <w:p w14:paraId="4AB0CF8A">
      <w:pPr>
        <w:pStyle w:val="28"/>
        <w:widowControl w:val="0"/>
        <w:numPr>
          <w:ilvl w:val="2"/>
          <w:numId w:val="4"/>
        </w:numPr>
        <w:spacing w:line="400" w:lineRule="exact"/>
        <w:ind w:firstLineChars="0"/>
      </w:pPr>
      <w:r>
        <w:rPr>
          <w:rFonts w:hint="eastAsia"/>
        </w:rPr>
        <w:t>评审结果</w:t>
      </w:r>
    </w:p>
    <w:p w14:paraId="7C16B13A">
      <w:pPr>
        <w:pStyle w:val="28"/>
        <w:widowControl w:val="0"/>
        <w:numPr>
          <w:ilvl w:val="3"/>
          <w:numId w:val="4"/>
        </w:numPr>
        <w:spacing w:line="400" w:lineRule="exact"/>
        <w:ind w:firstLineChars="0"/>
      </w:pPr>
      <w:r>
        <w:rPr>
          <w:rFonts w:hint="eastAsia"/>
        </w:rPr>
        <w:t>谈判评审组完成评审工作后，按照经评审的不含税总价由低到高的顺序排列出供应商名次，供应商不含税总价相同的应并列。</w:t>
      </w:r>
    </w:p>
    <w:p w14:paraId="0D9A04F2">
      <w:pPr>
        <w:pStyle w:val="28"/>
        <w:widowControl w:val="0"/>
        <w:numPr>
          <w:ilvl w:val="3"/>
          <w:numId w:val="4"/>
        </w:numPr>
        <w:spacing w:line="400" w:lineRule="exact"/>
        <w:ind w:firstLineChars="0"/>
      </w:pPr>
      <w:r>
        <w:rPr>
          <w:rFonts w:hint="eastAsia"/>
        </w:rPr>
        <w:t>谈判评审组根据供应商排列名次，推荐排名靠前的供应商为中选候选人。推荐数量见供应商须知前附表。</w:t>
      </w:r>
      <w:bookmarkStart w:id="41" w:name="_Hlk159253757"/>
      <w:r>
        <w:rPr>
          <w:rFonts w:hint="eastAsia"/>
        </w:rPr>
        <w:t>如排名靠前的供应商不含税总价相同，则由采购人审查响应文件，按照对采购人更有利的原则排序。</w:t>
      </w:r>
      <w:bookmarkEnd w:id="41"/>
    </w:p>
    <w:p w14:paraId="68BC6997">
      <w:pPr>
        <w:pStyle w:val="28"/>
        <w:numPr>
          <w:ilvl w:val="3"/>
          <w:numId w:val="4"/>
        </w:numPr>
        <w:ind w:firstLineChars="0"/>
      </w:pPr>
      <w:r>
        <w:rPr>
          <w:rFonts w:hint="eastAsia"/>
        </w:rPr>
        <w:t>谈判评审组根据评审结果，编写评审报告。</w:t>
      </w:r>
    </w:p>
    <w:p w14:paraId="1F2BB01B">
      <w:pPr>
        <w:pStyle w:val="28"/>
        <w:widowControl w:val="0"/>
        <w:numPr>
          <w:ilvl w:val="0"/>
          <w:numId w:val="4"/>
        </w:numPr>
        <w:spacing w:line="400" w:lineRule="exact"/>
        <w:ind w:firstLineChars="0"/>
        <w:rPr>
          <w:b/>
          <w:bCs/>
        </w:rPr>
      </w:pPr>
      <w:r>
        <w:rPr>
          <w:rFonts w:hint="eastAsia"/>
          <w:b/>
          <w:bCs/>
        </w:rPr>
        <w:t>附则</w:t>
      </w:r>
    </w:p>
    <w:p w14:paraId="6A0FC503">
      <w:pPr>
        <w:ind w:firstLine="420"/>
      </w:pPr>
      <w:r>
        <w:rPr>
          <w:rFonts w:hint="eastAsia"/>
        </w:rPr>
        <w:t>本评审办法由采购人负责解释。</w:t>
      </w:r>
    </w:p>
    <w:p w14:paraId="7A05EFAF">
      <w:pPr>
        <w:pStyle w:val="2"/>
        <w:numPr>
          <w:ilvl w:val="0"/>
          <w:numId w:val="4"/>
        </w:numPr>
        <w:spacing w:after="0"/>
        <w:ind w:firstLineChars="0"/>
        <w:rPr>
          <w:b/>
          <w:bCs/>
        </w:rPr>
      </w:pPr>
      <w:r>
        <w:rPr>
          <w:rFonts w:hint="eastAsia"/>
          <w:b/>
          <w:bCs/>
        </w:rPr>
        <w:t>附件及附表</w:t>
      </w:r>
    </w:p>
    <w:p w14:paraId="50C9067B">
      <w:pPr>
        <w:pStyle w:val="2"/>
        <w:numPr>
          <w:ilvl w:val="1"/>
          <w:numId w:val="4"/>
        </w:numPr>
        <w:spacing w:after="0"/>
        <w:ind w:firstLineChars="0"/>
        <w:rPr>
          <w:b/>
          <w:bCs/>
        </w:rPr>
      </w:pPr>
      <w:r>
        <w:rPr>
          <w:rFonts w:hint="eastAsia"/>
          <w:b/>
          <w:bCs/>
        </w:rPr>
        <w:t>附件</w: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127"/>
        <w:gridCol w:w="1513"/>
        <w:gridCol w:w="3798"/>
        <w:gridCol w:w="2020"/>
      </w:tblGrid>
      <w:tr w14:paraId="6E7F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9027" w:type="dxa"/>
            <w:gridSpan w:val="5"/>
            <w:shd w:val="clear" w:color="auto" w:fill="auto"/>
            <w:vAlign w:val="center"/>
          </w:tcPr>
          <w:p w14:paraId="4B0A8AE7">
            <w:pPr>
              <w:autoSpaceDE w:val="0"/>
              <w:autoSpaceDN w:val="0"/>
              <w:adjustRightInd w:val="0"/>
              <w:snapToGrid w:val="0"/>
              <w:ind w:firstLine="0" w:firstLineChars="0"/>
              <w:jc w:val="center"/>
              <w:rPr>
                <w:rFonts w:hint="eastAsia" w:ascii="宋体" w:hAnsi="宋体" w:cs="宋体"/>
                <w:b/>
                <w:sz w:val="32"/>
                <w:szCs w:val="32"/>
              </w:rPr>
            </w:pPr>
            <w:r>
              <w:rPr>
                <w:rFonts w:hint="eastAsia" w:ascii="宋体" w:hAnsi="宋体" w:cs="宋体"/>
                <w:b/>
                <w:sz w:val="32"/>
                <w:szCs w:val="32"/>
              </w:rPr>
              <w:t>《初步评审审查标准》</w:t>
            </w:r>
          </w:p>
        </w:tc>
      </w:tr>
      <w:tr w14:paraId="251BF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696" w:type="dxa"/>
            <w:gridSpan w:val="2"/>
            <w:vAlign w:val="center"/>
          </w:tcPr>
          <w:p w14:paraId="31570C59">
            <w:pPr>
              <w:autoSpaceDE w:val="0"/>
              <w:autoSpaceDN w:val="0"/>
              <w:adjustRightInd w:val="0"/>
              <w:snapToGrid w:val="0"/>
              <w:ind w:firstLine="0" w:firstLineChars="0"/>
              <w:jc w:val="center"/>
              <w:rPr>
                <w:rFonts w:hint="eastAsia" w:ascii="宋体" w:hAnsi="宋体" w:cs="宋体"/>
                <w:b/>
                <w:sz w:val="24"/>
              </w:rPr>
            </w:pPr>
            <w:r>
              <w:rPr>
                <w:rFonts w:ascii="宋体" w:hAnsi="宋体" w:cs="宋体"/>
                <w:b/>
                <w:sz w:val="24"/>
              </w:rPr>
              <w:t>条款号</w:t>
            </w:r>
          </w:p>
        </w:tc>
        <w:tc>
          <w:tcPr>
            <w:tcW w:w="1513" w:type="dxa"/>
            <w:vAlign w:val="center"/>
          </w:tcPr>
          <w:p w14:paraId="73817371">
            <w:pPr>
              <w:autoSpaceDE w:val="0"/>
              <w:autoSpaceDN w:val="0"/>
              <w:adjustRightInd w:val="0"/>
              <w:snapToGrid w:val="0"/>
              <w:ind w:firstLine="0" w:firstLineChars="0"/>
              <w:jc w:val="center"/>
              <w:rPr>
                <w:rFonts w:hint="eastAsia" w:ascii="宋体" w:hAnsi="宋体" w:cs="宋体"/>
                <w:b/>
                <w:sz w:val="24"/>
              </w:rPr>
            </w:pPr>
            <w:r>
              <w:rPr>
                <w:rFonts w:ascii="宋体" w:hAnsi="宋体" w:cs="宋体"/>
                <w:b/>
                <w:sz w:val="24"/>
              </w:rPr>
              <w:t>评审因素</w:t>
            </w:r>
          </w:p>
        </w:tc>
        <w:tc>
          <w:tcPr>
            <w:tcW w:w="3798" w:type="dxa"/>
            <w:vAlign w:val="center"/>
          </w:tcPr>
          <w:p w14:paraId="4836B055">
            <w:pPr>
              <w:autoSpaceDE w:val="0"/>
              <w:autoSpaceDN w:val="0"/>
              <w:adjustRightInd w:val="0"/>
              <w:snapToGrid w:val="0"/>
              <w:ind w:firstLine="0" w:firstLineChars="0"/>
              <w:jc w:val="center"/>
              <w:rPr>
                <w:rFonts w:hint="eastAsia" w:ascii="宋体" w:hAnsi="宋体" w:cs="宋体"/>
                <w:b/>
                <w:sz w:val="24"/>
              </w:rPr>
            </w:pPr>
            <w:r>
              <w:rPr>
                <w:rFonts w:ascii="宋体" w:hAnsi="宋体" w:cs="宋体"/>
                <w:b/>
                <w:sz w:val="24"/>
              </w:rPr>
              <w:t>评审</w:t>
            </w:r>
            <w:r>
              <w:rPr>
                <w:rFonts w:hint="eastAsia" w:ascii="宋体" w:hAnsi="宋体" w:cs="宋体"/>
                <w:b/>
                <w:sz w:val="24"/>
              </w:rPr>
              <w:t>内容</w:t>
            </w:r>
          </w:p>
        </w:tc>
        <w:tc>
          <w:tcPr>
            <w:tcW w:w="2020" w:type="dxa"/>
            <w:vAlign w:val="center"/>
          </w:tcPr>
          <w:p w14:paraId="75179780">
            <w:pPr>
              <w:autoSpaceDE w:val="0"/>
              <w:autoSpaceDN w:val="0"/>
              <w:adjustRightInd w:val="0"/>
              <w:snapToGrid w:val="0"/>
              <w:ind w:firstLine="0" w:firstLineChars="0"/>
              <w:jc w:val="center"/>
              <w:rPr>
                <w:rFonts w:hint="eastAsia" w:ascii="宋体" w:hAnsi="宋体" w:cs="宋体"/>
                <w:b/>
                <w:sz w:val="24"/>
              </w:rPr>
            </w:pPr>
            <w:r>
              <w:rPr>
                <w:rFonts w:hint="eastAsia" w:ascii="宋体" w:hAnsi="宋体" w:cs="宋体"/>
                <w:b/>
                <w:sz w:val="24"/>
              </w:rPr>
              <w:t>审查标准</w:t>
            </w:r>
          </w:p>
        </w:tc>
      </w:tr>
      <w:tr w14:paraId="49F4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restart"/>
            <w:vAlign w:val="center"/>
          </w:tcPr>
          <w:p w14:paraId="3CA7D300">
            <w:pPr>
              <w:autoSpaceDE w:val="0"/>
              <w:autoSpaceDN w:val="0"/>
              <w:adjustRightInd w:val="0"/>
              <w:snapToGrid w:val="0"/>
              <w:ind w:firstLine="0" w:firstLineChars="0"/>
              <w:jc w:val="center"/>
              <w:rPr>
                <w:rFonts w:hint="eastAsia" w:ascii="宋体" w:hAnsi="宋体"/>
              </w:rPr>
            </w:pPr>
            <w:r>
              <w:rPr>
                <w:rFonts w:hint="eastAsia" w:ascii="宋体" w:hAnsi="宋体"/>
              </w:rPr>
              <w:t>1</w:t>
            </w:r>
          </w:p>
        </w:tc>
        <w:tc>
          <w:tcPr>
            <w:tcW w:w="1127" w:type="dxa"/>
            <w:vMerge w:val="restart"/>
            <w:vAlign w:val="center"/>
          </w:tcPr>
          <w:p w14:paraId="0D568A5C">
            <w:pPr>
              <w:autoSpaceDE w:val="0"/>
              <w:autoSpaceDN w:val="0"/>
              <w:adjustRightInd w:val="0"/>
              <w:snapToGrid w:val="0"/>
              <w:ind w:firstLine="0" w:firstLineChars="0"/>
              <w:jc w:val="center"/>
              <w:rPr>
                <w:rFonts w:hint="eastAsia" w:ascii="宋体" w:hAnsi="宋体"/>
              </w:rPr>
            </w:pPr>
            <w:r>
              <w:rPr>
                <w:rFonts w:hint="eastAsia" w:ascii="宋体" w:hAnsi="宋体"/>
              </w:rPr>
              <w:t>形式评审标准</w:t>
            </w:r>
          </w:p>
        </w:tc>
        <w:tc>
          <w:tcPr>
            <w:tcW w:w="1513" w:type="dxa"/>
            <w:vAlign w:val="center"/>
          </w:tcPr>
          <w:p w14:paraId="4C06995A">
            <w:pPr>
              <w:autoSpaceDE w:val="0"/>
              <w:autoSpaceDN w:val="0"/>
              <w:adjustRightInd w:val="0"/>
              <w:snapToGrid w:val="0"/>
              <w:ind w:firstLine="0" w:firstLineChars="0"/>
              <w:jc w:val="center"/>
              <w:rPr>
                <w:rFonts w:hint="eastAsia" w:ascii="宋体" w:hAnsi="宋体" w:cs="宋体"/>
                <w:szCs w:val="21"/>
              </w:rPr>
            </w:pPr>
            <w:r>
              <w:rPr>
                <w:rFonts w:ascii="宋体" w:hAnsi="宋体" w:cs="宋体"/>
                <w:szCs w:val="21"/>
              </w:rPr>
              <w:t>供应商名称</w:t>
            </w:r>
          </w:p>
        </w:tc>
        <w:tc>
          <w:tcPr>
            <w:tcW w:w="3798" w:type="dxa"/>
            <w:vAlign w:val="center"/>
          </w:tcPr>
          <w:p w14:paraId="3435F8CC">
            <w:pPr>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与营业执照</w:t>
            </w:r>
            <w:r>
              <w:rPr>
                <w:rFonts w:hint="eastAsia" w:ascii="宋体" w:hAnsi="宋体" w:cs="宋体"/>
                <w:szCs w:val="21"/>
              </w:rPr>
              <w:t>（事业单位法人证书或其他主体开办证明）</w:t>
            </w:r>
            <w:r>
              <w:rPr>
                <w:rFonts w:ascii="宋体" w:hAnsi="宋体" w:cs="宋体"/>
                <w:szCs w:val="21"/>
              </w:rPr>
              <w:t>、资质证书一致</w:t>
            </w:r>
          </w:p>
        </w:tc>
        <w:tc>
          <w:tcPr>
            <w:tcW w:w="2020" w:type="dxa"/>
            <w:vAlign w:val="center"/>
          </w:tcPr>
          <w:p w14:paraId="1596818E">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r w14:paraId="148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continue"/>
          </w:tcPr>
          <w:p w14:paraId="50EC512A">
            <w:pPr>
              <w:autoSpaceDE w:val="0"/>
              <w:autoSpaceDN w:val="0"/>
              <w:adjustRightInd w:val="0"/>
              <w:snapToGrid w:val="0"/>
              <w:ind w:firstLine="0" w:firstLineChars="0"/>
              <w:jc w:val="center"/>
              <w:rPr>
                <w:rFonts w:hint="eastAsia" w:ascii="宋体" w:hAnsi="宋体"/>
              </w:rPr>
            </w:pPr>
          </w:p>
        </w:tc>
        <w:tc>
          <w:tcPr>
            <w:tcW w:w="1127" w:type="dxa"/>
            <w:vMerge w:val="continue"/>
          </w:tcPr>
          <w:p w14:paraId="14F2A0DC">
            <w:pPr>
              <w:autoSpaceDE w:val="0"/>
              <w:autoSpaceDN w:val="0"/>
              <w:adjustRightInd w:val="0"/>
              <w:snapToGrid w:val="0"/>
              <w:ind w:firstLine="0" w:firstLineChars="0"/>
              <w:jc w:val="center"/>
              <w:rPr>
                <w:rFonts w:hint="eastAsia" w:ascii="宋体" w:hAnsi="宋体"/>
              </w:rPr>
            </w:pPr>
          </w:p>
        </w:tc>
        <w:tc>
          <w:tcPr>
            <w:tcW w:w="1513" w:type="dxa"/>
            <w:vAlign w:val="center"/>
          </w:tcPr>
          <w:p w14:paraId="3B11E147">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响应函格式</w:t>
            </w:r>
          </w:p>
        </w:tc>
        <w:tc>
          <w:tcPr>
            <w:tcW w:w="3798" w:type="dxa"/>
            <w:vAlign w:val="center"/>
          </w:tcPr>
          <w:p w14:paraId="37FC33F7">
            <w:pPr>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符合第四章响应文件格式的实质性要求</w:t>
            </w:r>
          </w:p>
        </w:tc>
        <w:tc>
          <w:tcPr>
            <w:tcW w:w="2020" w:type="dxa"/>
            <w:vAlign w:val="center"/>
          </w:tcPr>
          <w:p w14:paraId="61625608">
            <w:pPr>
              <w:autoSpaceDE w:val="0"/>
              <w:autoSpaceDN w:val="0"/>
              <w:adjustRightInd w:val="0"/>
              <w:snapToGrid w:val="0"/>
              <w:ind w:firstLine="0" w:firstLineChars="0"/>
              <w:jc w:val="left"/>
              <w:rPr>
                <w:rFonts w:hint="eastAsia" w:ascii="宋体" w:hAnsi="宋体" w:cs="宋体"/>
              </w:rPr>
            </w:pPr>
            <w:r>
              <w:rPr>
                <w:rFonts w:hint="eastAsia" w:ascii="宋体" w:hAnsi="宋体" w:cs="宋体"/>
              </w:rPr>
              <w:t>是否存在重大偏差</w:t>
            </w:r>
          </w:p>
        </w:tc>
      </w:tr>
      <w:tr w14:paraId="6023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continue"/>
          </w:tcPr>
          <w:p w14:paraId="41E70EB8">
            <w:pPr>
              <w:autoSpaceDE w:val="0"/>
              <w:autoSpaceDN w:val="0"/>
              <w:adjustRightInd w:val="0"/>
              <w:snapToGrid w:val="0"/>
              <w:ind w:firstLine="0" w:firstLineChars="0"/>
              <w:jc w:val="center"/>
              <w:rPr>
                <w:rFonts w:hint="eastAsia" w:ascii="宋体" w:hAnsi="宋体"/>
              </w:rPr>
            </w:pPr>
          </w:p>
        </w:tc>
        <w:tc>
          <w:tcPr>
            <w:tcW w:w="1127" w:type="dxa"/>
            <w:vMerge w:val="continue"/>
          </w:tcPr>
          <w:p w14:paraId="582C7B1D">
            <w:pPr>
              <w:autoSpaceDE w:val="0"/>
              <w:autoSpaceDN w:val="0"/>
              <w:adjustRightInd w:val="0"/>
              <w:snapToGrid w:val="0"/>
              <w:ind w:firstLine="0" w:firstLineChars="0"/>
              <w:jc w:val="center"/>
              <w:rPr>
                <w:rFonts w:hint="eastAsia" w:ascii="宋体" w:hAnsi="宋体"/>
              </w:rPr>
            </w:pPr>
          </w:p>
        </w:tc>
        <w:tc>
          <w:tcPr>
            <w:tcW w:w="1513" w:type="dxa"/>
            <w:vAlign w:val="center"/>
          </w:tcPr>
          <w:p w14:paraId="3D7BF24F">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否决性条款</w:t>
            </w:r>
          </w:p>
          <w:p w14:paraId="570B9451">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判定</w:t>
            </w:r>
          </w:p>
        </w:tc>
        <w:tc>
          <w:tcPr>
            <w:tcW w:w="3798" w:type="dxa"/>
            <w:vAlign w:val="center"/>
          </w:tcPr>
          <w:p w14:paraId="7245DC89">
            <w:pPr>
              <w:autoSpaceDE w:val="0"/>
              <w:autoSpaceDN w:val="0"/>
              <w:adjustRightInd w:val="0"/>
              <w:snapToGrid w:val="0"/>
              <w:ind w:firstLine="0" w:firstLineChars="0"/>
              <w:jc w:val="left"/>
              <w:rPr>
                <w:rFonts w:hint="eastAsia" w:ascii="宋体" w:hAnsi="宋体" w:cs="宋体"/>
                <w:szCs w:val="21"/>
              </w:rPr>
            </w:pPr>
            <w:r>
              <w:rPr>
                <w:rFonts w:ascii="宋体" w:hAnsi="宋体" w:cs="宋体"/>
                <w:szCs w:val="21"/>
              </w:rPr>
              <w:t>采购</w:t>
            </w:r>
            <w:r>
              <w:rPr>
                <w:rFonts w:hint="eastAsia" w:ascii="宋体" w:hAnsi="宋体" w:cs="宋体"/>
                <w:szCs w:val="21"/>
              </w:rPr>
              <w:t>文件否决性条款摘要中列明的情形</w:t>
            </w:r>
          </w:p>
        </w:tc>
        <w:tc>
          <w:tcPr>
            <w:tcW w:w="2020" w:type="dxa"/>
            <w:vAlign w:val="center"/>
          </w:tcPr>
          <w:p w14:paraId="7D2A704C">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r w14:paraId="648B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Align w:val="center"/>
          </w:tcPr>
          <w:p w14:paraId="3C1AEB8D">
            <w:pPr>
              <w:autoSpaceDE w:val="0"/>
              <w:autoSpaceDN w:val="0"/>
              <w:adjustRightInd w:val="0"/>
              <w:snapToGrid w:val="0"/>
              <w:ind w:firstLine="0" w:firstLineChars="0"/>
              <w:jc w:val="center"/>
              <w:rPr>
                <w:rFonts w:hint="eastAsia" w:ascii="宋体" w:hAnsi="宋体"/>
              </w:rPr>
            </w:pPr>
            <w:r>
              <w:rPr>
                <w:rFonts w:hint="eastAsia" w:ascii="宋体" w:hAnsi="宋体"/>
              </w:rPr>
              <w:t>2</w:t>
            </w:r>
          </w:p>
        </w:tc>
        <w:tc>
          <w:tcPr>
            <w:tcW w:w="1127" w:type="dxa"/>
            <w:vAlign w:val="center"/>
          </w:tcPr>
          <w:p w14:paraId="6FCB612D">
            <w:pPr>
              <w:autoSpaceDE w:val="0"/>
              <w:autoSpaceDN w:val="0"/>
              <w:adjustRightInd w:val="0"/>
              <w:snapToGrid w:val="0"/>
              <w:ind w:firstLine="0" w:firstLineChars="0"/>
              <w:jc w:val="center"/>
              <w:rPr>
                <w:rFonts w:hint="eastAsia" w:ascii="宋体" w:hAnsi="宋体"/>
              </w:rPr>
            </w:pPr>
            <w:r>
              <w:rPr>
                <w:rFonts w:hint="eastAsia" w:ascii="宋体" w:hAnsi="宋体"/>
              </w:rPr>
              <w:t>资格评审标准</w:t>
            </w:r>
          </w:p>
        </w:tc>
        <w:tc>
          <w:tcPr>
            <w:tcW w:w="1513" w:type="dxa"/>
            <w:vAlign w:val="center"/>
          </w:tcPr>
          <w:p w14:paraId="685BFD32">
            <w:pPr>
              <w:autoSpaceDE w:val="0"/>
              <w:autoSpaceDN w:val="0"/>
              <w:adjustRightInd w:val="0"/>
              <w:snapToGrid w:val="0"/>
              <w:ind w:firstLine="0" w:firstLineChars="0"/>
              <w:jc w:val="center"/>
              <w:rPr>
                <w:rFonts w:hint="eastAsia" w:ascii="宋体" w:hAnsi="宋体" w:cs="宋体"/>
                <w:szCs w:val="21"/>
              </w:rPr>
            </w:pPr>
            <w:r>
              <w:rPr>
                <w:rFonts w:hint="eastAsia" w:ascii="宋体" w:hAnsi="宋体"/>
                <w:szCs w:val="21"/>
              </w:rPr>
              <w:t>其他资格要求</w:t>
            </w:r>
          </w:p>
        </w:tc>
        <w:tc>
          <w:tcPr>
            <w:tcW w:w="3798" w:type="dxa"/>
            <w:vAlign w:val="center"/>
          </w:tcPr>
          <w:p w14:paraId="2C0D5F20">
            <w:pPr>
              <w:autoSpaceDE w:val="0"/>
              <w:autoSpaceDN w:val="0"/>
              <w:adjustRightInd w:val="0"/>
              <w:snapToGrid w:val="0"/>
              <w:ind w:firstLine="0" w:firstLineChars="0"/>
              <w:jc w:val="left"/>
              <w:rPr>
                <w:rFonts w:hint="eastAsia" w:ascii="宋体" w:hAnsi="宋体" w:cs="宋体"/>
                <w:szCs w:val="21"/>
              </w:rPr>
            </w:pPr>
            <w:r>
              <w:rPr>
                <w:rFonts w:ascii="宋体" w:hAnsi="宋体"/>
                <w:szCs w:val="21"/>
              </w:rPr>
              <w:t>符合采购</w:t>
            </w:r>
            <w:r>
              <w:rPr>
                <w:rFonts w:hint="eastAsia" w:ascii="宋体" w:hAnsi="宋体"/>
                <w:szCs w:val="21"/>
              </w:rPr>
              <w:t>文件要求</w:t>
            </w:r>
          </w:p>
        </w:tc>
        <w:tc>
          <w:tcPr>
            <w:tcW w:w="2020" w:type="dxa"/>
            <w:vAlign w:val="center"/>
          </w:tcPr>
          <w:p w14:paraId="1807210D">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r w14:paraId="4B73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restart"/>
            <w:vAlign w:val="center"/>
          </w:tcPr>
          <w:p w14:paraId="5AE13A21">
            <w:pPr>
              <w:autoSpaceDE w:val="0"/>
              <w:autoSpaceDN w:val="0"/>
              <w:adjustRightInd w:val="0"/>
              <w:snapToGrid w:val="0"/>
              <w:ind w:firstLine="0" w:firstLineChars="0"/>
              <w:jc w:val="center"/>
              <w:rPr>
                <w:rFonts w:hint="eastAsia" w:ascii="宋体" w:hAnsi="宋体"/>
              </w:rPr>
            </w:pPr>
            <w:r>
              <w:rPr>
                <w:rFonts w:hint="eastAsia" w:ascii="宋体" w:hAnsi="宋体"/>
              </w:rPr>
              <w:t>3</w:t>
            </w:r>
          </w:p>
        </w:tc>
        <w:tc>
          <w:tcPr>
            <w:tcW w:w="1127" w:type="dxa"/>
            <w:vMerge w:val="restart"/>
            <w:vAlign w:val="center"/>
          </w:tcPr>
          <w:p w14:paraId="0D7FF9DB">
            <w:pPr>
              <w:autoSpaceDE w:val="0"/>
              <w:autoSpaceDN w:val="0"/>
              <w:adjustRightInd w:val="0"/>
              <w:snapToGrid w:val="0"/>
              <w:ind w:firstLine="0" w:firstLineChars="0"/>
              <w:jc w:val="center"/>
              <w:rPr>
                <w:rFonts w:hint="eastAsia" w:ascii="宋体" w:hAnsi="宋体"/>
              </w:rPr>
            </w:pPr>
            <w:r>
              <w:rPr>
                <w:rFonts w:hint="eastAsia" w:ascii="宋体" w:hAnsi="宋体"/>
              </w:rPr>
              <w:t xml:space="preserve">响应性 </w:t>
            </w:r>
            <w:r>
              <w:rPr>
                <w:rFonts w:ascii="宋体" w:hAnsi="宋体"/>
              </w:rPr>
              <w:t xml:space="preserve"> </w:t>
            </w:r>
            <w:r>
              <w:rPr>
                <w:rFonts w:hint="eastAsia" w:ascii="宋体" w:hAnsi="宋体"/>
              </w:rPr>
              <w:t>评审标准</w:t>
            </w:r>
          </w:p>
        </w:tc>
        <w:tc>
          <w:tcPr>
            <w:tcW w:w="1513" w:type="dxa"/>
            <w:vAlign w:val="center"/>
          </w:tcPr>
          <w:p w14:paraId="01A0EF53">
            <w:pPr>
              <w:autoSpaceDE w:val="0"/>
              <w:autoSpaceDN w:val="0"/>
              <w:adjustRightInd w:val="0"/>
              <w:snapToGrid w:val="0"/>
              <w:ind w:firstLine="0" w:firstLineChars="0"/>
              <w:jc w:val="center"/>
              <w:rPr>
                <w:rFonts w:hint="eastAsia" w:ascii="宋体" w:hAnsi="宋体" w:cs="宋体"/>
                <w:szCs w:val="21"/>
                <w:highlight w:val="yellow"/>
              </w:rPr>
            </w:pPr>
            <w:r>
              <w:rPr>
                <w:rFonts w:hint="eastAsia" w:ascii="宋体" w:hAnsi="宋体" w:cs="宋体"/>
                <w:szCs w:val="21"/>
              </w:rPr>
              <w:t>报价</w:t>
            </w:r>
          </w:p>
        </w:tc>
        <w:tc>
          <w:tcPr>
            <w:tcW w:w="3798" w:type="dxa"/>
            <w:vAlign w:val="center"/>
          </w:tcPr>
          <w:p w14:paraId="1609EF70">
            <w:pPr>
              <w:autoSpaceDE w:val="0"/>
              <w:autoSpaceDN w:val="0"/>
              <w:adjustRightInd w:val="0"/>
              <w:snapToGrid w:val="0"/>
              <w:ind w:firstLine="0" w:firstLineChars="0"/>
              <w:jc w:val="left"/>
              <w:rPr>
                <w:rFonts w:hint="eastAsia" w:ascii="宋体" w:hAnsi="宋体" w:cs="宋体"/>
                <w:szCs w:val="21"/>
                <w:highlight w:val="yellow"/>
              </w:rPr>
            </w:pPr>
            <w:r>
              <w:rPr>
                <w:rFonts w:hint="eastAsia" w:ascii="宋体" w:hAnsi="宋体" w:cs="宋体"/>
                <w:szCs w:val="21"/>
              </w:rPr>
              <w:t>符合</w:t>
            </w:r>
            <w:r>
              <w:rPr>
                <w:rFonts w:ascii="宋体" w:hAnsi="宋体" w:cs="宋体"/>
                <w:szCs w:val="21"/>
              </w:rPr>
              <w:t>采购</w:t>
            </w:r>
            <w:r>
              <w:rPr>
                <w:rFonts w:hint="eastAsia" w:ascii="宋体" w:hAnsi="宋体" w:cs="宋体"/>
                <w:szCs w:val="21"/>
              </w:rPr>
              <w:t>文件要求</w:t>
            </w:r>
          </w:p>
        </w:tc>
        <w:tc>
          <w:tcPr>
            <w:tcW w:w="2020" w:type="dxa"/>
            <w:vAlign w:val="center"/>
          </w:tcPr>
          <w:p w14:paraId="16335C94">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r w14:paraId="1852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continue"/>
          </w:tcPr>
          <w:p w14:paraId="24DAFD6E">
            <w:pPr>
              <w:autoSpaceDE w:val="0"/>
              <w:autoSpaceDN w:val="0"/>
              <w:adjustRightInd w:val="0"/>
              <w:snapToGrid w:val="0"/>
              <w:ind w:firstLine="0" w:firstLineChars="0"/>
              <w:jc w:val="left"/>
              <w:rPr>
                <w:rFonts w:hint="eastAsia" w:ascii="宋体" w:hAnsi="宋体"/>
              </w:rPr>
            </w:pPr>
          </w:p>
        </w:tc>
        <w:tc>
          <w:tcPr>
            <w:tcW w:w="1127" w:type="dxa"/>
            <w:vMerge w:val="continue"/>
            <w:vAlign w:val="center"/>
          </w:tcPr>
          <w:p w14:paraId="003929E6">
            <w:pPr>
              <w:autoSpaceDE w:val="0"/>
              <w:autoSpaceDN w:val="0"/>
              <w:adjustRightInd w:val="0"/>
              <w:snapToGrid w:val="0"/>
              <w:ind w:firstLine="0" w:firstLineChars="0"/>
              <w:jc w:val="left"/>
              <w:rPr>
                <w:rFonts w:hint="eastAsia" w:ascii="宋体" w:hAnsi="宋体"/>
              </w:rPr>
            </w:pPr>
          </w:p>
        </w:tc>
        <w:tc>
          <w:tcPr>
            <w:tcW w:w="1513" w:type="dxa"/>
            <w:vAlign w:val="center"/>
          </w:tcPr>
          <w:p w14:paraId="2C09143A">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响应文件有效期</w:t>
            </w:r>
          </w:p>
        </w:tc>
        <w:tc>
          <w:tcPr>
            <w:tcW w:w="3798" w:type="dxa"/>
            <w:vAlign w:val="center"/>
          </w:tcPr>
          <w:p w14:paraId="7359CD56">
            <w:pPr>
              <w:autoSpaceDE w:val="0"/>
              <w:autoSpaceDN w:val="0"/>
              <w:adjustRightInd w:val="0"/>
              <w:snapToGrid w:val="0"/>
              <w:ind w:firstLine="0" w:firstLineChars="0"/>
              <w:jc w:val="left"/>
              <w:rPr>
                <w:rFonts w:hint="eastAsia" w:ascii="宋体" w:hAnsi="宋体" w:cs="宋体"/>
                <w:szCs w:val="21"/>
              </w:rPr>
            </w:pPr>
            <w:r>
              <w:rPr>
                <w:rFonts w:ascii="宋体" w:hAnsi="宋体"/>
                <w:szCs w:val="21"/>
              </w:rPr>
              <w:t>符合采购</w:t>
            </w:r>
            <w:r>
              <w:rPr>
                <w:rFonts w:hint="eastAsia" w:ascii="宋体" w:hAnsi="宋体"/>
                <w:szCs w:val="21"/>
              </w:rPr>
              <w:t>文件要求</w:t>
            </w:r>
          </w:p>
        </w:tc>
        <w:tc>
          <w:tcPr>
            <w:tcW w:w="2020" w:type="dxa"/>
            <w:vAlign w:val="center"/>
          </w:tcPr>
          <w:p w14:paraId="5727436B">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r w14:paraId="09E2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569" w:type="dxa"/>
            <w:vMerge w:val="continue"/>
          </w:tcPr>
          <w:p w14:paraId="262F04C6">
            <w:pPr>
              <w:autoSpaceDE w:val="0"/>
              <w:autoSpaceDN w:val="0"/>
              <w:adjustRightInd w:val="0"/>
              <w:snapToGrid w:val="0"/>
              <w:ind w:firstLine="0" w:firstLineChars="0"/>
              <w:jc w:val="left"/>
              <w:rPr>
                <w:rFonts w:hint="eastAsia" w:ascii="宋体" w:hAnsi="宋体"/>
              </w:rPr>
            </w:pPr>
          </w:p>
        </w:tc>
        <w:tc>
          <w:tcPr>
            <w:tcW w:w="1127" w:type="dxa"/>
            <w:vMerge w:val="continue"/>
            <w:vAlign w:val="center"/>
          </w:tcPr>
          <w:p w14:paraId="74D6DFFE">
            <w:pPr>
              <w:autoSpaceDE w:val="0"/>
              <w:autoSpaceDN w:val="0"/>
              <w:adjustRightInd w:val="0"/>
              <w:snapToGrid w:val="0"/>
              <w:ind w:firstLine="0" w:firstLineChars="0"/>
              <w:jc w:val="left"/>
              <w:rPr>
                <w:rFonts w:hint="eastAsia" w:ascii="宋体" w:hAnsi="宋体"/>
              </w:rPr>
            </w:pPr>
          </w:p>
        </w:tc>
        <w:tc>
          <w:tcPr>
            <w:tcW w:w="1513" w:type="dxa"/>
            <w:vAlign w:val="center"/>
          </w:tcPr>
          <w:p w14:paraId="725BF8B9">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响应文件响应情况</w:t>
            </w:r>
          </w:p>
        </w:tc>
        <w:tc>
          <w:tcPr>
            <w:tcW w:w="3798" w:type="dxa"/>
            <w:vAlign w:val="center"/>
          </w:tcPr>
          <w:p w14:paraId="4D61CF50">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商务、技术不可偏离项（“★”）完全响应</w:t>
            </w:r>
            <w:r>
              <w:rPr>
                <w:rFonts w:ascii="宋体" w:hAnsi="宋体"/>
                <w:szCs w:val="21"/>
              </w:rPr>
              <w:t>采购</w:t>
            </w:r>
            <w:r>
              <w:rPr>
                <w:rFonts w:hint="eastAsia" w:ascii="宋体" w:hAnsi="宋体"/>
                <w:szCs w:val="21"/>
              </w:rPr>
              <w:t>文件要求</w:t>
            </w:r>
          </w:p>
        </w:tc>
        <w:tc>
          <w:tcPr>
            <w:tcW w:w="2020" w:type="dxa"/>
            <w:vAlign w:val="center"/>
          </w:tcPr>
          <w:p w14:paraId="3C5AFE83">
            <w:pPr>
              <w:autoSpaceDE w:val="0"/>
              <w:autoSpaceDN w:val="0"/>
              <w:adjustRightInd w:val="0"/>
              <w:snapToGrid w:val="0"/>
              <w:ind w:firstLine="0" w:firstLineChars="0"/>
              <w:jc w:val="left"/>
              <w:rPr>
                <w:rFonts w:hint="eastAsia" w:ascii="宋体" w:hAnsi="宋体"/>
              </w:rPr>
            </w:pPr>
            <w:r>
              <w:rPr>
                <w:rFonts w:hint="eastAsia" w:ascii="宋体" w:hAnsi="宋体" w:cs="宋体"/>
              </w:rPr>
              <w:t>是否存在重大偏差</w:t>
            </w:r>
          </w:p>
        </w:tc>
      </w:tr>
    </w:tbl>
    <w:p w14:paraId="5C28FEDD">
      <w:pPr>
        <w:ind w:firstLine="420"/>
      </w:pPr>
      <w:r>
        <w:rPr>
          <w:rFonts w:hint="eastAsia"/>
        </w:rPr>
        <w:t>注：以上初步评审审查标准中如出现一处存在重大偏差，其响应文件将作废处理；存在细微偏差的，允许其进行澄清及补正。</w:t>
      </w:r>
    </w:p>
    <w:p w14:paraId="2BC6464B">
      <w:pPr>
        <w:ind w:firstLine="420"/>
        <w:rPr>
          <w:color w:val="000000" w:themeColor="text1"/>
          <w14:textFill>
            <w14:solidFill>
              <w14:schemeClr w14:val="tx1"/>
            </w14:solidFill>
          </w14:textFill>
        </w:rPr>
      </w:pPr>
      <w:r>
        <w:rPr>
          <w:rFonts w:hint="eastAsia"/>
        </w:rPr>
        <w:t>其中，细微偏差是指</w:t>
      </w:r>
      <w:r>
        <w:t>响应</w:t>
      </w:r>
      <w:r>
        <w:rPr>
          <w:rFonts w:hint="eastAsia"/>
        </w:rPr>
        <w:t>文件在实质上响应</w:t>
      </w:r>
      <w:r>
        <w:t>采购</w:t>
      </w:r>
      <w:r>
        <w:rPr>
          <w:rFonts w:hint="eastAsia"/>
        </w:rPr>
        <w:t>文件要求，但在个别地方存在漏项或者提供了不完整的技术信息和数据等情况，并且补正这些遗漏或者不完整不会对其他供应商造成不公平的结果。细微偏差不影响响应文件的有效性。谈判评审组应当书面要求存在细微偏差</w:t>
      </w:r>
      <w:r>
        <w:rPr>
          <w:rFonts w:hint="eastAsia"/>
          <w:color w:val="000000" w:themeColor="text1"/>
          <w14:textFill>
            <w14:solidFill>
              <w14:schemeClr w14:val="tx1"/>
            </w14:solidFill>
          </w14:textFill>
        </w:rPr>
        <w:t>的供应商在评审结束前予以补正。</w:t>
      </w:r>
    </w:p>
    <w:p w14:paraId="70837533">
      <w:pPr>
        <w:ind w:firstLine="420"/>
      </w:pPr>
      <w:r>
        <w:rPr>
          <w:rFonts w:hint="eastAsia"/>
        </w:rPr>
        <w:t>拒不补正的，谈判</w:t>
      </w:r>
      <w:r>
        <w:t>评审组</w:t>
      </w:r>
      <w:r>
        <w:rPr>
          <w:rFonts w:hint="eastAsia"/>
        </w:rPr>
        <w:t>在详细评审时可对细微偏差作不利于供应商的评分。</w:t>
      </w:r>
    </w:p>
    <w:p w14:paraId="7E340A14">
      <w:pPr>
        <w:ind w:firstLine="420"/>
      </w:pPr>
      <w:r>
        <w:rPr>
          <w:rFonts w:hint="eastAsia"/>
        </w:rPr>
        <w:t>本项目重大偏差是指以下情形：</w:t>
      </w:r>
    </w:p>
    <w:p w14:paraId="2D73987A">
      <w:pPr>
        <w:ind w:firstLine="420"/>
      </w:pPr>
      <w:r>
        <w:rPr>
          <w:rFonts w:hint="eastAsia"/>
        </w:rPr>
        <w:t>（1）明显不符合技术规格、技术标准的要求；</w:t>
      </w:r>
    </w:p>
    <w:p w14:paraId="46AD59DC">
      <w:pPr>
        <w:ind w:firstLine="420"/>
      </w:pPr>
      <w:r>
        <w:rPr>
          <w:rFonts w:hint="eastAsia"/>
        </w:rPr>
        <w:t>（2）</w:t>
      </w:r>
      <w:r>
        <w:t>响应</w:t>
      </w:r>
      <w:r>
        <w:rPr>
          <w:rFonts w:hint="eastAsia"/>
        </w:rPr>
        <w:t>文件附有采购人不能接受的条件。</w:t>
      </w:r>
    </w:p>
    <w:p w14:paraId="035D2916">
      <w:pPr>
        <w:pStyle w:val="2"/>
        <w:numPr>
          <w:ilvl w:val="1"/>
          <w:numId w:val="4"/>
        </w:numPr>
        <w:spacing w:after="0"/>
        <w:ind w:firstLineChars="0"/>
        <w:rPr>
          <w:b/>
          <w:bCs/>
        </w:rPr>
      </w:pPr>
      <w:r>
        <w:rPr>
          <w:rFonts w:hint="eastAsia"/>
          <w:b/>
          <w:bCs/>
        </w:rPr>
        <w:t>附表</w:t>
      </w:r>
    </w:p>
    <w:p w14:paraId="27FDF481">
      <w:pPr>
        <w:pStyle w:val="2"/>
        <w:numPr>
          <w:ilvl w:val="2"/>
          <w:numId w:val="4"/>
        </w:numPr>
        <w:spacing w:after="0"/>
        <w:ind w:firstLineChars="0"/>
      </w:pPr>
      <w:r>
        <w:rPr>
          <w:rFonts w:hint="eastAsia"/>
        </w:rPr>
        <w:t>附表1《商务、技术、价格分值表》</w:t>
      </w:r>
    </w:p>
    <w:p w14:paraId="5499C597">
      <w:pPr>
        <w:pStyle w:val="2"/>
        <w:numPr>
          <w:ilvl w:val="2"/>
          <w:numId w:val="4"/>
        </w:numPr>
        <w:spacing w:after="0"/>
        <w:ind w:firstLineChars="0"/>
      </w:pPr>
      <w:r>
        <w:rPr>
          <w:rFonts w:hint="eastAsia"/>
        </w:rPr>
        <w:t>附表2《商务评审标准》</w:t>
      </w:r>
    </w:p>
    <w:p w14:paraId="2A3E0BB2">
      <w:pPr>
        <w:pStyle w:val="2"/>
        <w:numPr>
          <w:ilvl w:val="2"/>
          <w:numId w:val="4"/>
        </w:numPr>
        <w:spacing w:after="0"/>
        <w:ind w:firstLineChars="0"/>
      </w:pPr>
      <w:r>
        <w:rPr>
          <w:rFonts w:hint="eastAsia"/>
        </w:rPr>
        <w:t>附表3《技术评审标准》</w:t>
      </w:r>
    </w:p>
    <w:p w14:paraId="29537D56">
      <w:pPr>
        <w:pStyle w:val="2"/>
        <w:numPr>
          <w:ilvl w:val="2"/>
          <w:numId w:val="4"/>
        </w:numPr>
        <w:spacing w:after="0"/>
        <w:ind w:firstLineChars="0"/>
      </w:pPr>
      <w:r>
        <w:rPr>
          <w:rFonts w:hint="eastAsia"/>
        </w:rPr>
        <w:t>附表4《价格评审方法》</w:t>
      </w:r>
    </w:p>
    <w:p w14:paraId="02FC25A3">
      <w:pPr>
        <w:widowControl/>
        <w:spacing w:line="240" w:lineRule="auto"/>
        <w:ind w:firstLine="0" w:firstLineChars="0"/>
        <w:jc w:val="left"/>
      </w:pPr>
      <w:r>
        <w:br w:type="page"/>
      </w:r>
    </w:p>
    <w:p w14:paraId="1E3C8614">
      <w:pPr>
        <w:pStyle w:val="2"/>
        <w:ind w:firstLine="0" w:firstLineChars="0"/>
      </w:pPr>
      <w:r>
        <w:rPr>
          <w:rFonts w:hint="eastAsia"/>
        </w:rPr>
        <w:t>附表1《商务、技术、价格分值表》</w:t>
      </w:r>
    </w:p>
    <w:p w14:paraId="12F07906">
      <w:pPr>
        <w:pStyle w:val="2"/>
        <w:ind w:firstLine="0" w:firstLineChars="0"/>
      </w:pP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244F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528" w:type="dxa"/>
            <w:gridSpan w:val="4"/>
            <w:shd w:val="clear" w:color="auto" w:fill="auto"/>
            <w:vAlign w:val="center"/>
          </w:tcPr>
          <w:p w14:paraId="2E5F97CC">
            <w:pPr>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《商务、技术、价格分值表》</w:t>
            </w:r>
          </w:p>
        </w:tc>
      </w:tr>
      <w:tr w14:paraId="7C3E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vAlign w:val="center"/>
          </w:tcPr>
          <w:p w14:paraId="10140D72">
            <w:pPr>
              <w:autoSpaceDE w:val="0"/>
              <w:autoSpaceDN w:val="0"/>
              <w:adjustRightInd w:val="0"/>
              <w:snapToGrid w:val="0"/>
              <w:ind w:firstLine="0" w:firstLineChars="0"/>
              <w:jc w:val="center"/>
              <w:rPr>
                <w:rFonts w:hint="eastAsia" w:ascii="宋体" w:hAnsi="宋体"/>
                <w:b/>
              </w:rPr>
            </w:pPr>
            <w:r>
              <w:rPr>
                <w:rFonts w:hint="eastAsia" w:ascii="宋体" w:hAnsi="宋体"/>
                <w:b/>
              </w:rPr>
              <w:t>分值名称</w:t>
            </w:r>
          </w:p>
        </w:tc>
        <w:tc>
          <w:tcPr>
            <w:tcW w:w="2158" w:type="dxa"/>
            <w:vAlign w:val="center"/>
          </w:tcPr>
          <w:p w14:paraId="6C547D9E">
            <w:pPr>
              <w:autoSpaceDE w:val="0"/>
              <w:autoSpaceDN w:val="0"/>
              <w:adjustRightInd w:val="0"/>
              <w:snapToGrid w:val="0"/>
              <w:ind w:firstLine="0" w:firstLineChars="0"/>
              <w:jc w:val="center"/>
              <w:rPr>
                <w:rFonts w:hint="eastAsia" w:ascii="宋体" w:hAnsi="宋体"/>
                <w:b/>
              </w:rPr>
            </w:pPr>
            <w:r>
              <w:rPr>
                <w:rFonts w:hint="eastAsia" w:ascii="宋体" w:hAnsi="宋体"/>
                <w:b/>
              </w:rPr>
              <w:t>商务分值</w:t>
            </w:r>
          </w:p>
        </w:tc>
        <w:tc>
          <w:tcPr>
            <w:tcW w:w="2159" w:type="dxa"/>
            <w:vAlign w:val="center"/>
          </w:tcPr>
          <w:p w14:paraId="006400E0">
            <w:pPr>
              <w:autoSpaceDE w:val="0"/>
              <w:autoSpaceDN w:val="0"/>
              <w:adjustRightInd w:val="0"/>
              <w:snapToGrid w:val="0"/>
              <w:ind w:firstLine="0" w:firstLineChars="0"/>
              <w:jc w:val="center"/>
              <w:rPr>
                <w:rFonts w:hint="eastAsia" w:ascii="宋体" w:hAnsi="宋体"/>
                <w:b/>
              </w:rPr>
            </w:pPr>
            <w:r>
              <w:rPr>
                <w:rFonts w:hint="eastAsia" w:ascii="宋体" w:hAnsi="宋体"/>
                <w:b/>
              </w:rPr>
              <w:t>技术分值</w:t>
            </w:r>
          </w:p>
        </w:tc>
        <w:tc>
          <w:tcPr>
            <w:tcW w:w="2159" w:type="dxa"/>
            <w:vAlign w:val="center"/>
          </w:tcPr>
          <w:p w14:paraId="17824933">
            <w:pPr>
              <w:autoSpaceDE w:val="0"/>
              <w:autoSpaceDN w:val="0"/>
              <w:adjustRightInd w:val="0"/>
              <w:snapToGrid w:val="0"/>
              <w:ind w:firstLine="0" w:firstLineChars="0"/>
              <w:jc w:val="center"/>
              <w:rPr>
                <w:rFonts w:hint="eastAsia" w:ascii="宋体" w:hAnsi="宋体"/>
                <w:b/>
              </w:rPr>
            </w:pPr>
            <w:r>
              <w:rPr>
                <w:rFonts w:hint="eastAsia" w:ascii="宋体" w:hAnsi="宋体"/>
                <w:b/>
              </w:rPr>
              <w:t>价格分值</w:t>
            </w:r>
          </w:p>
        </w:tc>
      </w:tr>
      <w:tr w14:paraId="073E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vAlign w:val="center"/>
          </w:tcPr>
          <w:p w14:paraId="148B9A11">
            <w:pPr>
              <w:autoSpaceDE w:val="0"/>
              <w:autoSpaceDN w:val="0"/>
              <w:adjustRightInd w:val="0"/>
              <w:snapToGrid w:val="0"/>
              <w:ind w:firstLine="0" w:firstLineChars="0"/>
              <w:jc w:val="center"/>
              <w:rPr>
                <w:rFonts w:hint="eastAsia" w:ascii="宋体" w:hAnsi="宋体"/>
              </w:rPr>
            </w:pPr>
            <w:r>
              <w:rPr>
                <w:rFonts w:hint="eastAsia" w:ascii="宋体" w:hAnsi="宋体"/>
              </w:rPr>
              <w:t>分值</w:t>
            </w:r>
          </w:p>
        </w:tc>
        <w:tc>
          <w:tcPr>
            <w:tcW w:w="2158" w:type="dxa"/>
            <w:vAlign w:val="center"/>
          </w:tcPr>
          <w:p w14:paraId="4AA23ED7">
            <w:pPr>
              <w:adjustRightInd w:val="0"/>
              <w:snapToGrid w:val="0"/>
              <w:ind w:firstLine="0" w:firstLineChars="0"/>
              <w:jc w:val="center"/>
              <w:rPr>
                <w:rFonts w:hint="eastAsia" w:ascii="宋体" w:hAnsi="宋体"/>
              </w:rPr>
            </w:pPr>
            <w:r>
              <w:rPr>
                <w:rFonts w:hint="eastAsia" w:ascii="宋体" w:hAnsi="宋体"/>
              </w:rPr>
              <w:t>10</w:t>
            </w:r>
          </w:p>
        </w:tc>
        <w:tc>
          <w:tcPr>
            <w:tcW w:w="2159" w:type="dxa"/>
            <w:vAlign w:val="center"/>
          </w:tcPr>
          <w:p w14:paraId="4D518E94">
            <w:pPr>
              <w:adjustRightInd w:val="0"/>
              <w:snapToGrid w:val="0"/>
              <w:ind w:firstLine="0" w:firstLineChars="0"/>
              <w:jc w:val="center"/>
              <w:rPr>
                <w:rFonts w:hint="eastAsia" w:ascii="宋体" w:hAnsi="宋体"/>
              </w:rPr>
            </w:pPr>
            <w:r>
              <w:rPr>
                <w:rFonts w:hint="eastAsia" w:ascii="宋体" w:hAnsi="宋体"/>
              </w:rPr>
              <w:t>60</w:t>
            </w:r>
          </w:p>
        </w:tc>
        <w:tc>
          <w:tcPr>
            <w:tcW w:w="2159" w:type="dxa"/>
            <w:vAlign w:val="center"/>
          </w:tcPr>
          <w:p w14:paraId="4CD7A0C0">
            <w:pPr>
              <w:adjustRightInd w:val="0"/>
              <w:snapToGrid w:val="0"/>
              <w:ind w:firstLine="0" w:firstLineChars="0"/>
              <w:jc w:val="center"/>
              <w:rPr>
                <w:rFonts w:hint="eastAsia" w:ascii="宋体" w:hAnsi="宋体"/>
              </w:rPr>
            </w:pPr>
            <w:r>
              <w:rPr>
                <w:rFonts w:hint="eastAsia" w:ascii="宋体" w:hAnsi="宋体"/>
              </w:rPr>
              <w:t>30</w:t>
            </w:r>
          </w:p>
        </w:tc>
      </w:tr>
      <w:tr w14:paraId="3C08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052" w:type="dxa"/>
            <w:vAlign w:val="center"/>
          </w:tcPr>
          <w:p w14:paraId="0FAD19FC">
            <w:pPr>
              <w:autoSpaceDE w:val="0"/>
              <w:autoSpaceDN w:val="0"/>
              <w:adjustRightInd w:val="0"/>
              <w:snapToGrid w:val="0"/>
              <w:ind w:firstLine="0" w:firstLineChars="0"/>
              <w:jc w:val="center"/>
              <w:rPr>
                <w:rFonts w:hint="eastAsia" w:ascii="宋体" w:hAnsi="宋体"/>
              </w:rPr>
            </w:pPr>
            <w:r>
              <w:rPr>
                <w:rFonts w:hint="eastAsia" w:ascii="宋体" w:hAnsi="宋体"/>
              </w:rPr>
              <w:t>合计</w:t>
            </w:r>
          </w:p>
        </w:tc>
        <w:tc>
          <w:tcPr>
            <w:tcW w:w="6476" w:type="dxa"/>
            <w:gridSpan w:val="3"/>
            <w:vAlign w:val="center"/>
          </w:tcPr>
          <w:p w14:paraId="7ECA9024">
            <w:pPr>
              <w:autoSpaceDE w:val="0"/>
              <w:autoSpaceDN w:val="0"/>
              <w:adjustRightInd w:val="0"/>
              <w:snapToGrid w:val="0"/>
              <w:ind w:firstLine="0" w:firstLineChars="0"/>
              <w:jc w:val="center"/>
              <w:rPr>
                <w:rFonts w:hint="eastAsia" w:ascii="宋体" w:hAnsi="宋体"/>
              </w:rPr>
            </w:pPr>
            <w:r>
              <w:rPr>
                <w:rFonts w:hint="eastAsia" w:ascii="宋体" w:hAnsi="宋体"/>
              </w:rPr>
              <w:t>商务+技术+价格=100</w:t>
            </w:r>
          </w:p>
        </w:tc>
      </w:tr>
    </w:tbl>
    <w:p w14:paraId="33D7ABA6">
      <w:pPr>
        <w:pStyle w:val="2"/>
        <w:ind w:firstLine="0" w:firstLineChars="0"/>
      </w:pPr>
    </w:p>
    <w:p w14:paraId="73E0C2BD">
      <w:pPr>
        <w:widowControl/>
        <w:spacing w:line="240" w:lineRule="auto"/>
        <w:ind w:firstLine="0" w:firstLineChars="0"/>
        <w:jc w:val="left"/>
      </w:pPr>
      <w:r>
        <w:br w:type="page"/>
      </w:r>
    </w:p>
    <w:p w14:paraId="109BB8C9">
      <w:pPr>
        <w:pStyle w:val="2"/>
        <w:ind w:firstLine="0" w:firstLineChars="0"/>
      </w:pPr>
      <w:r>
        <w:rPr>
          <w:rFonts w:hint="eastAsia"/>
        </w:rPr>
        <w:t>附表2《商务评审标准》</w:t>
      </w:r>
    </w:p>
    <w:p w14:paraId="410CAEB1">
      <w:pPr>
        <w:pStyle w:val="5"/>
      </w:pPr>
      <w:bookmarkStart w:id="42" w:name="_Toc160096424"/>
      <w:r>
        <w:rPr>
          <w:rFonts w:hint="eastAsia"/>
        </w:rPr>
        <w:t>商务评审表</w:t>
      </w:r>
      <w:bookmarkEnd w:id="42"/>
    </w:p>
    <w:p w14:paraId="1E969492">
      <w:pPr>
        <w:ind w:firstLine="0" w:firstLineChars="0"/>
        <w:jc w:val="center"/>
        <w:rPr>
          <w:b/>
          <w:bCs/>
          <w:sz w:val="28"/>
          <w:szCs w:val="36"/>
        </w:rPr>
      </w:pPr>
      <w:r>
        <w:rPr>
          <w:rFonts w:hint="eastAsia"/>
          <w:b/>
          <w:bCs/>
          <w:sz w:val="28"/>
          <w:szCs w:val="36"/>
        </w:rPr>
        <w:t>（满分10分）</w:t>
      </w:r>
    </w:p>
    <w:tbl>
      <w:tblPr>
        <w:tblStyle w:val="14"/>
        <w:tblW w:w="10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37"/>
        <w:gridCol w:w="2925"/>
        <w:gridCol w:w="3276"/>
        <w:gridCol w:w="1269"/>
      </w:tblGrid>
      <w:tr w14:paraId="1A852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blHeader/>
          <w:jc w:val="center"/>
        </w:trPr>
        <w:tc>
          <w:tcPr>
            <w:tcW w:w="952" w:type="dxa"/>
            <w:vAlign w:val="center"/>
          </w:tcPr>
          <w:p w14:paraId="11CE5778">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序号</w:t>
            </w:r>
          </w:p>
        </w:tc>
        <w:tc>
          <w:tcPr>
            <w:tcW w:w="1637" w:type="dxa"/>
            <w:vAlign w:val="center"/>
          </w:tcPr>
          <w:p w14:paraId="33FE5370">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评审因素</w:t>
            </w:r>
          </w:p>
        </w:tc>
        <w:tc>
          <w:tcPr>
            <w:tcW w:w="2925" w:type="dxa"/>
            <w:vAlign w:val="center"/>
          </w:tcPr>
          <w:p w14:paraId="3ED3B60C">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评审标准</w:t>
            </w:r>
          </w:p>
        </w:tc>
        <w:tc>
          <w:tcPr>
            <w:tcW w:w="3276" w:type="dxa"/>
          </w:tcPr>
          <w:p w14:paraId="5AFBB357">
            <w:pPr>
              <w:spacing w:line="240" w:lineRule="auto"/>
              <w:ind w:firstLine="0" w:firstLineChars="0"/>
              <w:jc w:val="center"/>
              <w:rPr>
                <w:rFonts w:hint="eastAsia" w:ascii="宋体" w:hAnsi="宋体" w:cstheme="minorBidi"/>
                <w:b/>
                <w:szCs w:val="21"/>
              </w:rPr>
            </w:pPr>
          </w:p>
        </w:tc>
        <w:tc>
          <w:tcPr>
            <w:tcW w:w="1269" w:type="dxa"/>
            <w:vAlign w:val="center"/>
          </w:tcPr>
          <w:p w14:paraId="051BE74D">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分值</w:t>
            </w:r>
          </w:p>
        </w:tc>
      </w:tr>
      <w:tr w14:paraId="48F74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3" w:hRule="atLeast"/>
          <w:tblHeader/>
          <w:jc w:val="center"/>
        </w:trPr>
        <w:tc>
          <w:tcPr>
            <w:tcW w:w="952" w:type="dxa"/>
            <w:tcMar>
              <w:top w:w="0" w:type="dxa"/>
              <w:left w:w="28" w:type="dxa"/>
              <w:bottom w:w="0" w:type="dxa"/>
              <w:right w:w="28" w:type="dxa"/>
            </w:tcMar>
            <w:vAlign w:val="center"/>
          </w:tcPr>
          <w:p w14:paraId="02566AFA">
            <w:pPr>
              <w:spacing w:line="240" w:lineRule="auto"/>
              <w:ind w:firstLine="0" w:firstLineChars="0"/>
              <w:jc w:val="center"/>
              <w:rPr>
                <w:rFonts w:hint="eastAsia" w:ascii="宋体" w:hAnsi="宋体" w:cstheme="minorBidi"/>
                <w:szCs w:val="21"/>
                <w:highlight w:val="none"/>
              </w:rPr>
            </w:pPr>
            <w:r>
              <w:rPr>
                <w:rFonts w:ascii="宋体" w:hAnsi="宋体" w:cstheme="minorBidi"/>
                <w:szCs w:val="21"/>
                <w:highlight w:val="none"/>
              </w:rPr>
              <w:t>1</w:t>
            </w:r>
          </w:p>
        </w:tc>
        <w:tc>
          <w:tcPr>
            <w:tcW w:w="1637" w:type="dxa"/>
            <w:tcMar>
              <w:top w:w="0" w:type="dxa"/>
              <w:left w:w="28" w:type="dxa"/>
              <w:bottom w:w="0" w:type="dxa"/>
              <w:right w:w="28" w:type="dxa"/>
            </w:tcMar>
            <w:vAlign w:val="center"/>
          </w:tcPr>
          <w:p w14:paraId="4852B74F">
            <w:pPr>
              <w:spacing w:line="240" w:lineRule="auto"/>
              <w:ind w:firstLine="0" w:firstLineChars="0"/>
              <w:jc w:val="center"/>
              <w:rPr>
                <w:rFonts w:hint="eastAsia" w:ascii="宋体" w:hAnsi="宋体" w:cstheme="minorBidi"/>
                <w:szCs w:val="21"/>
                <w:highlight w:val="none"/>
              </w:rPr>
            </w:pPr>
            <w:r>
              <w:rPr>
                <w:rFonts w:hint="eastAsia" w:ascii="仿宋_GB2312" w:hAnsi="等线" w:eastAsia="仿宋_GB2312" w:cs="宋体"/>
                <w:color w:val="000000"/>
                <w:kern w:val="0"/>
                <w:highlight w:val="none"/>
              </w:rPr>
              <w:t>资质证书</w:t>
            </w:r>
          </w:p>
        </w:tc>
        <w:tc>
          <w:tcPr>
            <w:tcW w:w="2925" w:type="dxa"/>
            <w:tcMar>
              <w:top w:w="0" w:type="dxa"/>
              <w:left w:w="28" w:type="dxa"/>
              <w:bottom w:w="0" w:type="dxa"/>
              <w:right w:w="28" w:type="dxa"/>
            </w:tcMar>
            <w:vAlign w:val="center"/>
          </w:tcPr>
          <w:p w14:paraId="45CD74F8">
            <w:pPr>
              <w:widowControl/>
              <w:ind w:firstLine="0" w:firstLineChars="0"/>
              <w:jc w:val="left"/>
              <w:rPr>
                <w:rFonts w:hint="eastAsia" w:ascii="仿宋_GB2312" w:hAnsi="等线" w:eastAsia="仿宋_GB2312" w:cs="宋体"/>
                <w:color w:val="000000"/>
                <w:kern w:val="0"/>
                <w:highlight w:val="none"/>
              </w:rPr>
            </w:pPr>
            <w:r>
              <w:rPr>
                <w:rFonts w:hint="eastAsia" w:ascii="仿宋_GB2312" w:hAnsi="等线" w:eastAsia="仿宋_GB2312" w:cs="宋体"/>
                <w:color w:val="000000"/>
                <w:kern w:val="0"/>
                <w:highlight w:val="none"/>
              </w:rPr>
              <w:t>ISO9001、ISO27001、ISO20000、CMMI3&amp;4&amp;5或ITIL认证证书</w:t>
            </w:r>
          </w:p>
          <w:p w14:paraId="760D2A67">
            <w:pPr>
              <w:widowControl/>
              <w:ind w:firstLine="0" w:firstLineChars="0"/>
              <w:jc w:val="left"/>
              <w:rPr>
                <w:rFonts w:hint="eastAsia" w:ascii="仿宋_GB2312" w:hAnsi="等线" w:eastAsia="仿宋_GB2312" w:cs="宋体"/>
                <w:color w:val="000000"/>
                <w:kern w:val="0"/>
                <w:highlight w:val="none"/>
              </w:rPr>
            </w:pPr>
            <w:r>
              <w:rPr>
                <w:rFonts w:hint="eastAsia" w:ascii="仿宋_GB2312" w:hAnsi="等线" w:eastAsia="仿宋_GB2312" w:cs="宋体"/>
                <w:color w:val="000000"/>
                <w:kern w:val="0"/>
                <w:highlight w:val="none"/>
              </w:rPr>
              <w:t>每项证书得0.5分，本项最高得2分。</w:t>
            </w:r>
          </w:p>
          <w:p w14:paraId="514E7F30">
            <w:pPr>
              <w:spacing w:line="240" w:lineRule="auto"/>
              <w:ind w:firstLine="0" w:firstLineChars="0"/>
              <w:jc w:val="left"/>
              <w:rPr>
                <w:rFonts w:hint="eastAsia" w:ascii="宋体" w:hAnsi="宋体" w:cstheme="minorBidi"/>
                <w:szCs w:val="21"/>
                <w:highlight w:val="none"/>
              </w:rPr>
            </w:pPr>
          </w:p>
        </w:tc>
        <w:tc>
          <w:tcPr>
            <w:tcW w:w="3276" w:type="dxa"/>
            <w:vMerge w:val="restart"/>
            <w:vAlign w:val="center"/>
          </w:tcPr>
          <w:p w14:paraId="6B10CB6B">
            <w:pPr>
              <w:ind w:firstLine="0" w:firstLineChars="0"/>
              <w:jc w:val="center"/>
              <w:rPr>
                <w:rFonts w:hint="eastAsia" w:ascii="宋体" w:hAnsi="宋体"/>
                <w:highlight w:val="none"/>
              </w:rPr>
            </w:pPr>
            <w:r>
              <w:rPr>
                <w:rFonts w:hint="eastAsia" w:ascii="仿宋_GB2312" w:hAnsi="等线" w:eastAsia="仿宋_GB2312" w:cs="宋体"/>
                <w:color w:val="000000"/>
                <w:kern w:val="0"/>
                <w:highlight w:val="none"/>
              </w:rPr>
              <w:t>提供处于有效期内的资质证书复印件，并加盖公司公章。</w:t>
            </w:r>
          </w:p>
          <w:p w14:paraId="7751F7DC">
            <w:pPr>
              <w:spacing w:line="240" w:lineRule="auto"/>
              <w:ind w:firstLine="0" w:firstLineChars="0"/>
              <w:jc w:val="center"/>
              <w:rPr>
                <w:rFonts w:hint="eastAsia" w:ascii="宋体" w:hAnsi="宋体" w:cstheme="minorBidi"/>
                <w:szCs w:val="21"/>
                <w:highlight w:val="none"/>
              </w:rPr>
            </w:pPr>
          </w:p>
        </w:tc>
        <w:tc>
          <w:tcPr>
            <w:tcW w:w="1269" w:type="dxa"/>
            <w:tcMar>
              <w:top w:w="0" w:type="dxa"/>
              <w:left w:w="28" w:type="dxa"/>
              <w:bottom w:w="0" w:type="dxa"/>
              <w:right w:w="28" w:type="dxa"/>
            </w:tcMar>
            <w:vAlign w:val="center"/>
          </w:tcPr>
          <w:p w14:paraId="1E9EB0F4">
            <w:pPr>
              <w:spacing w:line="240" w:lineRule="auto"/>
              <w:ind w:firstLine="0" w:firstLineChars="0"/>
              <w:jc w:val="center"/>
              <w:rPr>
                <w:rFonts w:hint="eastAsia" w:ascii="宋体" w:hAnsi="宋体" w:cstheme="minorBidi"/>
                <w:szCs w:val="21"/>
                <w:highlight w:val="none"/>
              </w:rPr>
            </w:pPr>
            <w:r>
              <w:rPr>
                <w:rFonts w:hint="eastAsia" w:ascii="宋体" w:hAnsi="宋体" w:cstheme="minorBidi"/>
                <w:szCs w:val="21"/>
                <w:highlight w:val="none"/>
              </w:rPr>
              <w:t>2</w:t>
            </w:r>
          </w:p>
        </w:tc>
      </w:tr>
      <w:tr w14:paraId="10BB7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blHeader/>
          <w:jc w:val="center"/>
        </w:trPr>
        <w:tc>
          <w:tcPr>
            <w:tcW w:w="952" w:type="dxa"/>
            <w:shd w:val="clear" w:color="auto" w:fill="auto"/>
            <w:tcMar>
              <w:top w:w="0" w:type="dxa"/>
              <w:left w:w="28" w:type="dxa"/>
              <w:bottom w:w="0" w:type="dxa"/>
              <w:right w:w="28" w:type="dxa"/>
            </w:tcMar>
            <w:vAlign w:val="center"/>
          </w:tcPr>
          <w:p w14:paraId="519991E9">
            <w:pPr>
              <w:spacing w:line="240" w:lineRule="auto"/>
              <w:ind w:firstLine="0" w:firstLineChars="0"/>
              <w:jc w:val="center"/>
              <w:rPr>
                <w:rFonts w:hint="eastAsia" w:ascii="宋体" w:hAnsi="宋体" w:cstheme="minorBidi"/>
                <w:szCs w:val="21"/>
              </w:rPr>
            </w:pPr>
            <w:r>
              <w:rPr>
                <w:rFonts w:ascii="宋体" w:hAnsi="宋体" w:cstheme="minorBidi"/>
                <w:szCs w:val="21"/>
              </w:rPr>
              <w:t>2</w:t>
            </w:r>
          </w:p>
        </w:tc>
        <w:tc>
          <w:tcPr>
            <w:tcW w:w="1637" w:type="dxa"/>
            <w:shd w:val="clear" w:color="auto" w:fill="auto"/>
            <w:tcMar>
              <w:top w:w="0" w:type="dxa"/>
              <w:left w:w="28" w:type="dxa"/>
              <w:bottom w:w="0" w:type="dxa"/>
              <w:right w:w="28" w:type="dxa"/>
            </w:tcMar>
            <w:vAlign w:val="center"/>
          </w:tcPr>
          <w:p w14:paraId="0B7F7921">
            <w:pPr>
              <w:spacing w:line="240" w:lineRule="auto"/>
              <w:ind w:firstLine="0" w:firstLineChars="0"/>
              <w:jc w:val="center"/>
              <w:rPr>
                <w:rFonts w:hint="eastAsia" w:ascii="宋体" w:hAnsi="宋体" w:cstheme="minorBidi"/>
                <w:szCs w:val="21"/>
              </w:rPr>
            </w:pPr>
            <w:r>
              <w:rPr>
                <w:rFonts w:hint="eastAsia" w:ascii="仿宋_GB2312" w:hAnsi="等线" w:eastAsia="仿宋_GB2312" w:cs="宋体"/>
                <w:color w:val="000000"/>
                <w:kern w:val="0"/>
                <w:szCs w:val="21"/>
              </w:rPr>
              <w:t>合同案例</w:t>
            </w:r>
          </w:p>
        </w:tc>
        <w:tc>
          <w:tcPr>
            <w:tcW w:w="2925" w:type="dxa"/>
            <w:shd w:val="clear" w:color="auto" w:fill="auto"/>
            <w:tcMar>
              <w:top w:w="0" w:type="dxa"/>
              <w:left w:w="28" w:type="dxa"/>
              <w:bottom w:w="0" w:type="dxa"/>
              <w:right w:w="28" w:type="dxa"/>
            </w:tcMar>
            <w:vAlign w:val="center"/>
          </w:tcPr>
          <w:p w14:paraId="3456A687">
            <w:pPr>
              <w:spacing w:line="240" w:lineRule="auto"/>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基于EBS平台运行的财务支付类系统的维护合同。每提供1个2</w:t>
            </w:r>
            <w:r>
              <w:rPr>
                <w:rFonts w:hint="eastAsia" w:ascii="仿宋_GB2312" w:hAnsi="等线" w:eastAsia="仿宋_GB2312" w:cs="宋体"/>
                <w:color w:val="000000"/>
                <w:kern w:val="0"/>
                <w:szCs w:val="21"/>
                <w:lang w:val="en-US" w:eastAsia="zh-CN"/>
              </w:rPr>
              <w:t>5</w:t>
            </w:r>
            <w:r>
              <w:rPr>
                <w:rFonts w:hint="eastAsia" w:ascii="仿宋_GB2312" w:hAnsi="等线" w:eastAsia="仿宋_GB2312" w:cs="宋体"/>
                <w:color w:val="000000"/>
                <w:kern w:val="0"/>
                <w:szCs w:val="21"/>
              </w:rPr>
              <w:t>万</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lang w:val="en-US" w:eastAsia="zh-CN"/>
              </w:rPr>
              <w:t>含</w:t>
            </w:r>
            <w:r>
              <w:rPr>
                <w:rFonts w:hint="eastAsia" w:ascii="仿宋_GB2312" w:hAnsi="等线" w:eastAsia="仿宋_GB2312" w:cs="宋体"/>
                <w:color w:val="000000"/>
                <w:kern w:val="0"/>
                <w:szCs w:val="21"/>
                <w:lang w:eastAsia="zh-CN"/>
              </w:rPr>
              <w:t>）</w:t>
            </w:r>
            <w:r>
              <w:rPr>
                <w:rFonts w:hint="eastAsia" w:ascii="仿宋_GB2312" w:hAnsi="等线" w:eastAsia="仿宋_GB2312" w:cs="宋体"/>
                <w:color w:val="000000"/>
                <w:kern w:val="0"/>
                <w:szCs w:val="21"/>
              </w:rPr>
              <w:t>以上的合同，得2分。总分8分。</w:t>
            </w:r>
          </w:p>
        </w:tc>
        <w:tc>
          <w:tcPr>
            <w:tcW w:w="3276" w:type="dxa"/>
          </w:tcPr>
          <w:p w14:paraId="7B3F6414">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提供合同复印件，内容要求体现签订双方公司名称，且包括：（1）合同清单页，清单内容须包含可证明该合同内的系统为基于EBS平台运行，并且为财务支付类；（2）合同总金额页，如合同未体现总金额，可根据合同清单（该清单须为原合同内容，或为含双方名称或盖章的附件）单价及预估数量核算总金额；（3）合同签字/盖章页。合同签署日期或生效日期在2021年1月1日至采购公告发布日（如上述日期不明确，但约定交货日期在上述时间段内亦可）。</w:t>
            </w:r>
          </w:p>
          <w:p w14:paraId="49EF47B4">
            <w:pPr>
              <w:spacing w:line="240" w:lineRule="auto"/>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中选供应商须按采购文件要求查验合同真实有效性。</w:t>
            </w:r>
          </w:p>
        </w:tc>
        <w:tc>
          <w:tcPr>
            <w:tcW w:w="1269" w:type="dxa"/>
            <w:tcMar>
              <w:top w:w="0" w:type="dxa"/>
              <w:left w:w="28" w:type="dxa"/>
              <w:bottom w:w="0" w:type="dxa"/>
              <w:right w:w="28" w:type="dxa"/>
            </w:tcMar>
            <w:vAlign w:val="center"/>
          </w:tcPr>
          <w:p w14:paraId="7B9EA8B7">
            <w:pPr>
              <w:spacing w:line="240" w:lineRule="auto"/>
              <w:ind w:firstLine="0" w:firstLineChars="0"/>
              <w:jc w:val="center"/>
              <w:rPr>
                <w:rFonts w:hint="eastAsia" w:ascii="宋体" w:hAnsi="宋体" w:cstheme="minorBidi"/>
                <w:szCs w:val="21"/>
              </w:rPr>
            </w:pPr>
            <w:r>
              <w:rPr>
                <w:rFonts w:hint="eastAsia" w:ascii="宋体" w:hAnsi="宋体" w:cstheme="minorBidi"/>
                <w:szCs w:val="21"/>
              </w:rPr>
              <w:t>8</w:t>
            </w:r>
          </w:p>
        </w:tc>
      </w:tr>
      <w:tr w14:paraId="7106F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5514" w:type="dxa"/>
            <w:gridSpan w:val="3"/>
            <w:tcMar>
              <w:top w:w="0" w:type="dxa"/>
              <w:left w:w="28" w:type="dxa"/>
              <w:bottom w:w="0" w:type="dxa"/>
              <w:right w:w="28" w:type="dxa"/>
            </w:tcMar>
            <w:vAlign w:val="center"/>
          </w:tcPr>
          <w:p w14:paraId="03B7410B">
            <w:pPr>
              <w:spacing w:line="240" w:lineRule="auto"/>
              <w:ind w:firstLine="0" w:firstLineChars="0"/>
              <w:jc w:val="center"/>
              <w:rPr>
                <w:rFonts w:hint="eastAsia" w:ascii="宋体" w:hAnsi="宋体" w:cstheme="minorBidi"/>
                <w:szCs w:val="21"/>
              </w:rPr>
            </w:pPr>
            <w:r>
              <w:rPr>
                <w:rFonts w:hint="eastAsia" w:ascii="宋体" w:hAnsi="宋体" w:cstheme="minorBidi"/>
                <w:szCs w:val="21"/>
              </w:rPr>
              <w:t>合计</w:t>
            </w:r>
          </w:p>
        </w:tc>
        <w:tc>
          <w:tcPr>
            <w:tcW w:w="3276" w:type="dxa"/>
          </w:tcPr>
          <w:p w14:paraId="284706E2">
            <w:pPr>
              <w:spacing w:line="240" w:lineRule="auto"/>
              <w:ind w:firstLine="0" w:firstLineChars="0"/>
              <w:jc w:val="center"/>
              <w:rPr>
                <w:rFonts w:hint="eastAsia" w:ascii="宋体" w:hAnsi="宋体" w:cstheme="minorBidi"/>
                <w:szCs w:val="21"/>
              </w:rPr>
            </w:pPr>
          </w:p>
        </w:tc>
        <w:tc>
          <w:tcPr>
            <w:tcW w:w="1269" w:type="dxa"/>
            <w:tcMar>
              <w:top w:w="0" w:type="dxa"/>
              <w:left w:w="28" w:type="dxa"/>
              <w:bottom w:w="0" w:type="dxa"/>
              <w:right w:w="28" w:type="dxa"/>
            </w:tcMar>
            <w:vAlign w:val="center"/>
          </w:tcPr>
          <w:p w14:paraId="47DFD54E">
            <w:pPr>
              <w:spacing w:line="240" w:lineRule="auto"/>
              <w:ind w:firstLine="0" w:firstLineChars="0"/>
              <w:jc w:val="center"/>
              <w:rPr>
                <w:rFonts w:hint="eastAsia" w:ascii="宋体" w:hAnsi="宋体" w:cstheme="minorBidi"/>
                <w:szCs w:val="21"/>
              </w:rPr>
            </w:pPr>
            <w:r>
              <w:rPr>
                <w:rFonts w:hint="eastAsia" w:ascii="宋体" w:hAnsi="宋体" w:cstheme="minorBidi"/>
                <w:szCs w:val="21"/>
              </w:rPr>
              <w:t>10</w:t>
            </w:r>
          </w:p>
        </w:tc>
      </w:tr>
    </w:tbl>
    <w:p w14:paraId="3422305F">
      <w:pPr>
        <w:ind w:firstLine="0" w:firstLineChars="0"/>
      </w:pPr>
    </w:p>
    <w:p w14:paraId="1EA6745F">
      <w:pPr>
        <w:autoSpaceDE w:val="0"/>
        <w:autoSpaceDN w:val="0"/>
        <w:adjustRightInd w:val="0"/>
        <w:snapToGrid w:val="0"/>
        <w:ind w:firstLine="0" w:firstLineChars="0"/>
        <w:jc w:val="left"/>
        <w:rPr>
          <w:rFonts w:hint="eastAsia" w:ascii="宋体" w:hAnsi="宋体"/>
          <w:b/>
          <w:color w:val="000000"/>
          <w:szCs w:val="21"/>
        </w:rPr>
      </w:pPr>
      <w:r>
        <w:rPr>
          <w:rFonts w:hint="eastAsia" w:ascii="宋体" w:hAnsi="宋体"/>
          <w:b/>
          <w:color w:val="000000"/>
          <w:szCs w:val="21"/>
        </w:rPr>
        <w:t>注：</w:t>
      </w:r>
    </w:p>
    <w:p w14:paraId="72CB1B67">
      <w:pPr>
        <w:autoSpaceDE w:val="0"/>
        <w:autoSpaceDN w:val="0"/>
        <w:adjustRightInd w:val="0"/>
        <w:snapToGrid w:val="0"/>
        <w:ind w:firstLine="0"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1、本表评审依据要求的各项证明文件须编入响应文件。</w:t>
      </w:r>
    </w:p>
    <w:p w14:paraId="74E735C7">
      <w:pPr>
        <w:pStyle w:val="2"/>
        <w:spacing w:after="0"/>
        <w:ind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2、表中要求提供相关证明文件的内容，响应文件中须明确加以说明并提供，未按要求提供相关文件或说明不清楚或谈判评审组无法凭所提供的材料判断是否得分的情况，一律作不得分处理。</w:t>
      </w:r>
    </w:p>
    <w:p w14:paraId="6506FAC4">
      <w:pPr>
        <w:pStyle w:val="2"/>
        <w:ind w:firstLine="0" w:firstLineChars="0"/>
      </w:pPr>
      <w:r>
        <w:rPr>
          <w:rFonts w:hint="eastAsia"/>
          <w:color w:val="000000" w:themeColor="text1"/>
          <w14:textFill>
            <w14:solidFill>
              <w14:schemeClr w14:val="tx1"/>
            </w14:solidFill>
          </w14:textFill>
        </w:rPr>
        <w:t>3、评审以谈判评审组意见为准。</w:t>
      </w:r>
    </w:p>
    <w:p w14:paraId="57CF2B8F">
      <w:pPr>
        <w:widowControl/>
        <w:spacing w:line="240" w:lineRule="auto"/>
        <w:ind w:firstLine="0" w:firstLineChars="0"/>
        <w:jc w:val="left"/>
      </w:pPr>
      <w:r>
        <w:br w:type="page"/>
      </w:r>
    </w:p>
    <w:p w14:paraId="41C6FE8A">
      <w:pPr>
        <w:pStyle w:val="2"/>
        <w:ind w:firstLine="0" w:firstLineChars="0"/>
      </w:pPr>
      <w:r>
        <w:rPr>
          <w:rFonts w:hint="eastAsia"/>
        </w:rPr>
        <w:t>附表3《技术评审标准》</w:t>
      </w:r>
    </w:p>
    <w:p w14:paraId="0A1FDC10">
      <w:pPr>
        <w:pStyle w:val="5"/>
      </w:pPr>
      <w:bookmarkStart w:id="43" w:name="_Toc160096425"/>
      <w:r>
        <w:rPr>
          <w:rFonts w:hint="eastAsia"/>
        </w:rPr>
        <w:t>技术评审表</w:t>
      </w:r>
      <w:bookmarkEnd w:id="43"/>
    </w:p>
    <w:p w14:paraId="034A02D2">
      <w:pPr>
        <w:ind w:firstLine="0" w:firstLineChars="0"/>
        <w:jc w:val="center"/>
        <w:rPr>
          <w:b/>
          <w:bCs/>
          <w:sz w:val="28"/>
          <w:szCs w:val="36"/>
        </w:rPr>
      </w:pPr>
      <w:r>
        <w:rPr>
          <w:rFonts w:hint="eastAsia"/>
          <w:b/>
          <w:bCs/>
          <w:sz w:val="28"/>
          <w:szCs w:val="36"/>
        </w:rPr>
        <w:t>（满分60分）</w:t>
      </w:r>
    </w:p>
    <w:tbl>
      <w:tblPr>
        <w:tblStyle w:val="14"/>
        <w:tblW w:w="98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35"/>
        <w:gridCol w:w="3953"/>
        <w:gridCol w:w="2532"/>
        <w:gridCol w:w="1113"/>
      </w:tblGrid>
      <w:tr w14:paraId="70A31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tblHeader/>
          <w:jc w:val="center"/>
        </w:trPr>
        <w:tc>
          <w:tcPr>
            <w:tcW w:w="834" w:type="dxa"/>
            <w:vAlign w:val="center"/>
          </w:tcPr>
          <w:p w14:paraId="495ADDD2">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序号</w:t>
            </w:r>
          </w:p>
        </w:tc>
        <w:tc>
          <w:tcPr>
            <w:tcW w:w="1435" w:type="dxa"/>
            <w:vAlign w:val="center"/>
          </w:tcPr>
          <w:p w14:paraId="3DFCAF96">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评审因素</w:t>
            </w:r>
          </w:p>
        </w:tc>
        <w:tc>
          <w:tcPr>
            <w:tcW w:w="3953" w:type="dxa"/>
            <w:vAlign w:val="center"/>
          </w:tcPr>
          <w:p w14:paraId="21E8E65C">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评审标准</w:t>
            </w:r>
          </w:p>
        </w:tc>
        <w:tc>
          <w:tcPr>
            <w:tcW w:w="2532" w:type="dxa"/>
          </w:tcPr>
          <w:p w14:paraId="7EDA1B3A">
            <w:pPr>
              <w:spacing w:line="240" w:lineRule="auto"/>
              <w:ind w:firstLine="0" w:firstLineChars="0"/>
              <w:jc w:val="center"/>
              <w:rPr>
                <w:rFonts w:hint="eastAsia" w:ascii="宋体" w:hAnsi="宋体" w:cstheme="minorBidi"/>
                <w:b/>
                <w:szCs w:val="21"/>
              </w:rPr>
            </w:pPr>
          </w:p>
        </w:tc>
        <w:tc>
          <w:tcPr>
            <w:tcW w:w="1113" w:type="dxa"/>
            <w:vAlign w:val="center"/>
          </w:tcPr>
          <w:p w14:paraId="10538F09">
            <w:pPr>
              <w:spacing w:line="240" w:lineRule="auto"/>
              <w:ind w:firstLine="0" w:firstLineChars="0"/>
              <w:jc w:val="center"/>
              <w:rPr>
                <w:rFonts w:hint="eastAsia" w:ascii="宋体" w:hAnsi="宋体" w:cstheme="minorBidi"/>
                <w:b/>
                <w:szCs w:val="21"/>
              </w:rPr>
            </w:pPr>
            <w:r>
              <w:rPr>
                <w:rFonts w:hint="eastAsia" w:ascii="宋体" w:hAnsi="宋体" w:cstheme="minorBidi"/>
                <w:b/>
                <w:szCs w:val="21"/>
              </w:rPr>
              <w:t>分值</w:t>
            </w:r>
          </w:p>
        </w:tc>
      </w:tr>
      <w:tr w14:paraId="56A4B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3B816E4C">
            <w:pPr>
              <w:ind w:firstLine="0" w:firstLineChars="0"/>
              <w:jc w:val="center"/>
              <w:rPr>
                <w:rFonts w:hint="eastAsia" w:ascii="宋体" w:hAnsi="宋体" w:cstheme="minorBidi"/>
                <w:szCs w:val="21"/>
              </w:rPr>
            </w:pPr>
            <w:r>
              <w:rPr>
                <w:rFonts w:ascii="宋体" w:hAnsi="宋体" w:cstheme="minorBidi"/>
                <w:szCs w:val="21"/>
              </w:rPr>
              <w:t>1</w:t>
            </w:r>
          </w:p>
        </w:tc>
        <w:tc>
          <w:tcPr>
            <w:tcW w:w="1435" w:type="dxa"/>
            <w:vMerge w:val="restart"/>
            <w:tcMar>
              <w:top w:w="0" w:type="dxa"/>
              <w:left w:w="28" w:type="dxa"/>
              <w:bottom w:w="0" w:type="dxa"/>
              <w:right w:w="28" w:type="dxa"/>
            </w:tcMar>
            <w:vAlign w:val="center"/>
          </w:tcPr>
          <w:p w14:paraId="6F71250F">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驻场工程师的技术能力和稳定性（16分）</w:t>
            </w:r>
          </w:p>
          <w:p w14:paraId="62A7AD47">
            <w:pPr>
              <w:ind w:firstLine="0" w:firstLineChars="0"/>
              <w:jc w:val="left"/>
              <w:rPr>
                <w:rFonts w:hint="eastAsia" w:ascii="宋体" w:hAnsi="宋体" w:cstheme="minorBidi"/>
                <w:szCs w:val="21"/>
              </w:rPr>
            </w:pPr>
          </w:p>
        </w:tc>
        <w:tc>
          <w:tcPr>
            <w:tcW w:w="3953" w:type="dxa"/>
            <w:tcMar>
              <w:top w:w="0" w:type="dxa"/>
              <w:left w:w="28" w:type="dxa"/>
              <w:bottom w:w="0" w:type="dxa"/>
              <w:right w:w="28" w:type="dxa"/>
            </w:tcMar>
            <w:vAlign w:val="center"/>
          </w:tcPr>
          <w:p w14:paraId="55AF6E4F">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驻场工程师具有3年以上EBS系统维护工作经验，得1分；</w:t>
            </w:r>
          </w:p>
          <w:p w14:paraId="4627ADA8">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8年以上得4分；</w:t>
            </w:r>
          </w:p>
          <w:p w14:paraId="7B3DE184">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15年以上得8分。</w:t>
            </w:r>
          </w:p>
        </w:tc>
        <w:tc>
          <w:tcPr>
            <w:tcW w:w="2532" w:type="dxa"/>
            <w:vMerge w:val="restart"/>
          </w:tcPr>
          <w:p w14:paraId="10017CD7">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供应商须提供项目的系统维护驻场工程师一名。维护人员名单（必须包含：姓名、性别、身份证号码、获得学位、毕业时间、工作年限、公司出具在职年限证明、相关工作经验、技术能力、相关证书等信息。上述资料均须加盖公司公章）</w:t>
            </w:r>
          </w:p>
        </w:tc>
        <w:tc>
          <w:tcPr>
            <w:tcW w:w="1113" w:type="dxa"/>
            <w:tcMar>
              <w:top w:w="0" w:type="dxa"/>
              <w:left w:w="28" w:type="dxa"/>
              <w:bottom w:w="0" w:type="dxa"/>
              <w:right w:w="28" w:type="dxa"/>
            </w:tcMar>
            <w:vAlign w:val="center"/>
          </w:tcPr>
          <w:p w14:paraId="241F0F8F">
            <w:pPr>
              <w:ind w:firstLine="0" w:firstLineChars="0"/>
              <w:jc w:val="center"/>
              <w:rPr>
                <w:rFonts w:hint="eastAsia" w:ascii="宋体" w:hAnsi="宋体" w:cstheme="minorBidi"/>
                <w:szCs w:val="21"/>
              </w:rPr>
            </w:pPr>
            <w:r>
              <w:rPr>
                <w:rFonts w:hint="eastAsia" w:ascii="宋体" w:hAnsi="宋体" w:cstheme="minorBidi"/>
                <w:szCs w:val="21"/>
              </w:rPr>
              <w:t>8</w:t>
            </w:r>
          </w:p>
        </w:tc>
      </w:tr>
      <w:tr w14:paraId="16008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081D4EE1">
            <w:pPr>
              <w:ind w:firstLine="0" w:firstLineChars="0"/>
              <w:jc w:val="center"/>
              <w:rPr>
                <w:rFonts w:hint="eastAsia" w:ascii="宋体" w:hAnsi="宋体" w:cstheme="minorBidi"/>
                <w:szCs w:val="21"/>
              </w:rPr>
            </w:pPr>
            <w:r>
              <w:rPr>
                <w:rFonts w:ascii="宋体" w:hAnsi="宋体" w:cstheme="minorBidi"/>
                <w:szCs w:val="21"/>
              </w:rPr>
              <w:t>2</w:t>
            </w:r>
          </w:p>
        </w:tc>
        <w:tc>
          <w:tcPr>
            <w:tcW w:w="1435" w:type="dxa"/>
            <w:vMerge w:val="continue"/>
            <w:tcMar>
              <w:top w:w="0" w:type="dxa"/>
              <w:left w:w="28" w:type="dxa"/>
              <w:bottom w:w="0" w:type="dxa"/>
              <w:right w:w="28" w:type="dxa"/>
            </w:tcMar>
            <w:vAlign w:val="center"/>
          </w:tcPr>
          <w:p w14:paraId="6767BA65">
            <w:pPr>
              <w:ind w:firstLine="0" w:firstLineChars="0"/>
              <w:jc w:val="left"/>
              <w:rPr>
                <w:rFonts w:hint="eastAsia" w:ascii="宋体" w:hAnsi="宋体" w:cstheme="minorBidi"/>
                <w:szCs w:val="21"/>
              </w:rPr>
            </w:pPr>
          </w:p>
        </w:tc>
        <w:tc>
          <w:tcPr>
            <w:tcW w:w="3953" w:type="dxa"/>
            <w:tcMar>
              <w:top w:w="0" w:type="dxa"/>
              <w:left w:w="28" w:type="dxa"/>
              <w:bottom w:w="0" w:type="dxa"/>
              <w:right w:w="28" w:type="dxa"/>
            </w:tcMar>
            <w:vAlign w:val="center"/>
          </w:tcPr>
          <w:p w14:paraId="1166986D">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驻场工程师在投标公司工作年限：</w:t>
            </w:r>
          </w:p>
          <w:p w14:paraId="27F23802">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满3年得1分；</w:t>
            </w:r>
          </w:p>
          <w:p w14:paraId="125B773A">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满5年得4分；</w:t>
            </w:r>
          </w:p>
          <w:p w14:paraId="59F99F05">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满10年得8分。</w:t>
            </w:r>
          </w:p>
        </w:tc>
        <w:tc>
          <w:tcPr>
            <w:tcW w:w="2532" w:type="dxa"/>
            <w:vMerge w:val="continue"/>
          </w:tcPr>
          <w:p w14:paraId="5856706F">
            <w:pPr>
              <w:ind w:firstLine="0" w:firstLineChars="0"/>
              <w:jc w:val="left"/>
              <w:rPr>
                <w:rFonts w:hint="eastAsia" w:ascii="宋体" w:hAnsi="宋体" w:cstheme="minorBidi"/>
                <w:szCs w:val="21"/>
              </w:rPr>
            </w:pPr>
          </w:p>
        </w:tc>
        <w:tc>
          <w:tcPr>
            <w:tcW w:w="1113" w:type="dxa"/>
            <w:tcMar>
              <w:top w:w="0" w:type="dxa"/>
              <w:left w:w="28" w:type="dxa"/>
              <w:bottom w:w="0" w:type="dxa"/>
              <w:right w:w="28" w:type="dxa"/>
            </w:tcMar>
            <w:vAlign w:val="center"/>
          </w:tcPr>
          <w:p w14:paraId="07244891">
            <w:pPr>
              <w:ind w:firstLine="0" w:firstLineChars="0"/>
              <w:jc w:val="center"/>
              <w:rPr>
                <w:rFonts w:hint="eastAsia" w:ascii="宋体" w:hAnsi="宋体" w:cstheme="minorBidi"/>
                <w:szCs w:val="21"/>
              </w:rPr>
            </w:pPr>
            <w:r>
              <w:rPr>
                <w:rFonts w:hint="eastAsia" w:ascii="宋体" w:hAnsi="宋体" w:cstheme="minorBidi"/>
                <w:szCs w:val="21"/>
              </w:rPr>
              <w:t>8</w:t>
            </w:r>
          </w:p>
        </w:tc>
      </w:tr>
      <w:tr w14:paraId="79C8D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2D6B006A">
            <w:pPr>
              <w:ind w:firstLine="0" w:firstLineChars="0"/>
              <w:jc w:val="center"/>
              <w:rPr>
                <w:rFonts w:hint="eastAsia" w:ascii="宋体" w:hAnsi="宋体" w:cstheme="minorBidi"/>
                <w:szCs w:val="21"/>
              </w:rPr>
            </w:pPr>
            <w:r>
              <w:rPr>
                <w:rFonts w:hint="eastAsia" w:ascii="宋体" w:hAnsi="宋体" w:cstheme="minorBidi"/>
                <w:szCs w:val="21"/>
              </w:rPr>
              <w:t>3</w:t>
            </w:r>
          </w:p>
        </w:tc>
        <w:tc>
          <w:tcPr>
            <w:tcW w:w="1435" w:type="dxa"/>
            <w:tcMar>
              <w:top w:w="0" w:type="dxa"/>
              <w:left w:w="28" w:type="dxa"/>
              <w:bottom w:w="0" w:type="dxa"/>
              <w:right w:w="28" w:type="dxa"/>
            </w:tcMar>
            <w:vAlign w:val="center"/>
          </w:tcPr>
          <w:p w14:paraId="7CFBA544">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供应商公司和驻场工程师对业务的熟悉程度（10分）</w:t>
            </w:r>
          </w:p>
        </w:tc>
        <w:tc>
          <w:tcPr>
            <w:tcW w:w="3953" w:type="dxa"/>
            <w:tcMar>
              <w:top w:w="0" w:type="dxa"/>
              <w:left w:w="28" w:type="dxa"/>
              <w:bottom w:w="0" w:type="dxa"/>
              <w:right w:w="28" w:type="dxa"/>
            </w:tcMar>
            <w:vAlign w:val="center"/>
          </w:tcPr>
          <w:p w14:paraId="5D001BD6">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供应商须充分认识到该系统的重要性和对维护服务质量的高要求。供应商应提供详细的对上述业务的理解和熟悉程度的介绍，并且提供有结合实际维护案例的处置过程说明。</w:t>
            </w:r>
          </w:p>
          <w:p w14:paraId="6838BD94">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评委根据供应商提供的内容进行评分，不熟悉且案例说明不合格的得0分，熟悉程度一般且案例说明一般的得5分，非常熟悉且案例详实的得10分。</w:t>
            </w:r>
          </w:p>
        </w:tc>
        <w:tc>
          <w:tcPr>
            <w:tcW w:w="2532" w:type="dxa"/>
          </w:tcPr>
          <w:p w14:paraId="63CDB2A0">
            <w:pPr>
              <w:ind w:firstLine="0" w:firstLineChars="0"/>
              <w:jc w:val="left"/>
              <w:rPr>
                <w:rFonts w:hint="eastAsia" w:ascii="宋体" w:hAnsi="宋体" w:cstheme="minorBidi"/>
                <w:szCs w:val="21"/>
              </w:rPr>
            </w:pPr>
          </w:p>
        </w:tc>
        <w:tc>
          <w:tcPr>
            <w:tcW w:w="1113" w:type="dxa"/>
            <w:tcMar>
              <w:top w:w="0" w:type="dxa"/>
              <w:left w:w="28" w:type="dxa"/>
              <w:bottom w:w="0" w:type="dxa"/>
              <w:right w:w="28" w:type="dxa"/>
            </w:tcMar>
            <w:vAlign w:val="center"/>
          </w:tcPr>
          <w:p w14:paraId="654A987D">
            <w:pPr>
              <w:ind w:firstLine="0" w:firstLineChars="0"/>
              <w:jc w:val="center"/>
              <w:rPr>
                <w:rFonts w:hint="eastAsia" w:ascii="宋体" w:hAnsi="宋体" w:cstheme="minorBidi"/>
                <w:szCs w:val="21"/>
              </w:rPr>
            </w:pPr>
            <w:r>
              <w:rPr>
                <w:rFonts w:hint="eastAsia" w:ascii="宋体" w:hAnsi="宋体" w:cstheme="minorBidi"/>
                <w:szCs w:val="21"/>
              </w:rPr>
              <w:t>10</w:t>
            </w:r>
          </w:p>
        </w:tc>
      </w:tr>
      <w:tr w14:paraId="5F468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27F83C1B">
            <w:pPr>
              <w:ind w:firstLine="0" w:firstLineChars="0"/>
              <w:jc w:val="center"/>
              <w:rPr>
                <w:rFonts w:hint="eastAsia" w:ascii="宋体" w:hAnsi="宋体" w:cstheme="minorBidi"/>
                <w:szCs w:val="21"/>
              </w:rPr>
            </w:pPr>
            <w:r>
              <w:rPr>
                <w:rFonts w:hint="eastAsia" w:ascii="宋体" w:hAnsi="宋体" w:cstheme="minorBidi"/>
                <w:szCs w:val="21"/>
              </w:rPr>
              <w:t>4</w:t>
            </w:r>
          </w:p>
        </w:tc>
        <w:tc>
          <w:tcPr>
            <w:tcW w:w="1435" w:type="dxa"/>
            <w:vMerge w:val="restart"/>
            <w:tcMar>
              <w:top w:w="0" w:type="dxa"/>
              <w:left w:w="28" w:type="dxa"/>
              <w:bottom w:w="0" w:type="dxa"/>
              <w:right w:w="28" w:type="dxa"/>
            </w:tcMar>
            <w:vAlign w:val="center"/>
          </w:tcPr>
          <w:p w14:paraId="79269147">
            <w:pPr>
              <w:ind w:firstLine="0" w:firstLineChars="0"/>
              <w:jc w:val="center"/>
              <w:rPr>
                <w:rFonts w:hint="eastAsia" w:ascii="宋体" w:hAnsi="宋体" w:cstheme="minorBidi"/>
                <w:szCs w:val="21"/>
              </w:rPr>
            </w:pPr>
            <w:r>
              <w:rPr>
                <w:rFonts w:hint="eastAsia" w:ascii="仿宋_GB2312" w:hAnsi="等线" w:eastAsia="仿宋_GB2312" w:cs="宋体"/>
                <w:color w:val="000000"/>
                <w:kern w:val="0"/>
                <w:szCs w:val="21"/>
              </w:rPr>
              <w:t>维护服务的响应和处置能力（34分）</w:t>
            </w:r>
          </w:p>
        </w:tc>
        <w:tc>
          <w:tcPr>
            <w:tcW w:w="3953" w:type="dxa"/>
            <w:tcMar>
              <w:top w:w="0" w:type="dxa"/>
              <w:left w:w="28" w:type="dxa"/>
              <w:bottom w:w="0" w:type="dxa"/>
              <w:right w:w="28" w:type="dxa"/>
            </w:tcMar>
            <w:vAlign w:val="center"/>
          </w:tcPr>
          <w:p w14:paraId="57A036D8">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提供现场和远程（包括但不限于电话、电邮、传真等方式）7*24小时服务支持，重大节日或者采购方要求的重要时期，可根据甲方要求提供现场值班服务支持。满足得4分，否则不得分。</w:t>
            </w:r>
          </w:p>
        </w:tc>
        <w:tc>
          <w:tcPr>
            <w:tcW w:w="2532" w:type="dxa"/>
          </w:tcPr>
          <w:p w14:paraId="3864E598">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11C8CBFE">
            <w:pPr>
              <w:ind w:firstLine="0" w:firstLineChars="0"/>
              <w:jc w:val="center"/>
              <w:rPr>
                <w:rFonts w:hint="eastAsia" w:ascii="宋体" w:hAnsi="宋体" w:cstheme="minorBidi"/>
                <w:szCs w:val="21"/>
              </w:rPr>
            </w:pPr>
            <w:r>
              <w:rPr>
                <w:rFonts w:hint="eastAsia" w:ascii="宋体" w:hAnsi="宋体" w:cstheme="minorBidi"/>
                <w:szCs w:val="21"/>
              </w:rPr>
              <w:t>4</w:t>
            </w:r>
          </w:p>
        </w:tc>
      </w:tr>
      <w:tr w14:paraId="76C65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2F800C82">
            <w:pPr>
              <w:ind w:firstLine="0" w:firstLineChars="0"/>
              <w:jc w:val="center"/>
              <w:rPr>
                <w:rFonts w:hint="eastAsia" w:ascii="宋体" w:hAnsi="宋体" w:cstheme="minorBidi"/>
                <w:szCs w:val="21"/>
              </w:rPr>
            </w:pPr>
            <w:r>
              <w:rPr>
                <w:rFonts w:hint="eastAsia" w:ascii="宋体" w:hAnsi="宋体" w:cstheme="minorBidi"/>
                <w:szCs w:val="21"/>
              </w:rPr>
              <w:t>5</w:t>
            </w:r>
          </w:p>
        </w:tc>
        <w:tc>
          <w:tcPr>
            <w:tcW w:w="1435" w:type="dxa"/>
            <w:vMerge w:val="continue"/>
            <w:tcMar>
              <w:top w:w="0" w:type="dxa"/>
              <w:left w:w="28" w:type="dxa"/>
              <w:bottom w:w="0" w:type="dxa"/>
              <w:right w:w="28" w:type="dxa"/>
            </w:tcMar>
            <w:vAlign w:val="center"/>
          </w:tcPr>
          <w:p w14:paraId="5E6CAD78">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0A47B10F">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按要求提供半年服务报告，总结期间日常维护工作内容。满足得3分，否则不得分。</w:t>
            </w:r>
          </w:p>
        </w:tc>
        <w:tc>
          <w:tcPr>
            <w:tcW w:w="2532" w:type="dxa"/>
          </w:tcPr>
          <w:p w14:paraId="7B604577">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3755EF33">
            <w:pPr>
              <w:ind w:firstLine="0" w:firstLineChars="0"/>
              <w:jc w:val="center"/>
              <w:rPr>
                <w:rFonts w:hint="eastAsia" w:ascii="宋体" w:hAnsi="宋体" w:cstheme="minorBidi"/>
                <w:szCs w:val="21"/>
              </w:rPr>
            </w:pPr>
            <w:r>
              <w:rPr>
                <w:rFonts w:hint="eastAsia" w:ascii="宋体" w:hAnsi="宋体" w:cstheme="minorBidi"/>
                <w:szCs w:val="21"/>
              </w:rPr>
              <w:t>3</w:t>
            </w:r>
          </w:p>
        </w:tc>
      </w:tr>
      <w:tr w14:paraId="40040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3165D23C">
            <w:pPr>
              <w:ind w:firstLine="0" w:firstLineChars="0"/>
              <w:jc w:val="center"/>
              <w:rPr>
                <w:rFonts w:hint="eastAsia" w:ascii="宋体" w:hAnsi="宋体" w:cstheme="minorBidi"/>
                <w:szCs w:val="21"/>
              </w:rPr>
            </w:pPr>
            <w:r>
              <w:rPr>
                <w:rFonts w:hint="eastAsia" w:ascii="宋体" w:hAnsi="宋体" w:cstheme="minorBidi"/>
                <w:szCs w:val="21"/>
              </w:rPr>
              <w:t>6</w:t>
            </w:r>
          </w:p>
        </w:tc>
        <w:tc>
          <w:tcPr>
            <w:tcW w:w="1435" w:type="dxa"/>
            <w:vMerge w:val="continue"/>
            <w:tcMar>
              <w:top w:w="0" w:type="dxa"/>
              <w:left w:w="28" w:type="dxa"/>
              <w:bottom w:w="0" w:type="dxa"/>
              <w:right w:w="28" w:type="dxa"/>
            </w:tcMar>
            <w:vAlign w:val="center"/>
          </w:tcPr>
          <w:p w14:paraId="2A3F1BA5">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5214463B">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根据项目内容，提供详细的服务方案和计划，有详细的服务标准、流程，包括响应速度、交付内容等，包括供应商的快速服务能力和应急保障能力，评委可根据服务方案可行性、条理性，不合格的得0分，方案一般的得3分，方案内容充分达到合格要求的得6分。</w:t>
            </w:r>
          </w:p>
        </w:tc>
        <w:tc>
          <w:tcPr>
            <w:tcW w:w="2532" w:type="dxa"/>
          </w:tcPr>
          <w:p w14:paraId="6ED73599">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51302B90">
            <w:pPr>
              <w:ind w:firstLine="0" w:firstLineChars="0"/>
              <w:jc w:val="center"/>
              <w:rPr>
                <w:rFonts w:hint="eastAsia" w:ascii="宋体" w:hAnsi="宋体" w:cstheme="minorBidi"/>
                <w:szCs w:val="21"/>
              </w:rPr>
            </w:pPr>
            <w:r>
              <w:rPr>
                <w:rFonts w:hint="eastAsia" w:ascii="宋体" w:hAnsi="宋体" w:cstheme="minorBidi"/>
                <w:szCs w:val="21"/>
              </w:rPr>
              <w:t>6</w:t>
            </w:r>
          </w:p>
        </w:tc>
      </w:tr>
      <w:tr w14:paraId="4CC4B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7656E464">
            <w:pPr>
              <w:ind w:firstLine="0" w:firstLineChars="0"/>
              <w:jc w:val="center"/>
              <w:rPr>
                <w:rFonts w:hint="eastAsia" w:ascii="宋体" w:hAnsi="宋体" w:cstheme="minorBidi"/>
                <w:szCs w:val="21"/>
              </w:rPr>
            </w:pPr>
            <w:r>
              <w:rPr>
                <w:rFonts w:hint="eastAsia" w:ascii="宋体" w:hAnsi="宋体" w:cstheme="minorBidi"/>
                <w:szCs w:val="21"/>
              </w:rPr>
              <w:t>7</w:t>
            </w:r>
          </w:p>
        </w:tc>
        <w:tc>
          <w:tcPr>
            <w:tcW w:w="1435" w:type="dxa"/>
            <w:vMerge w:val="continue"/>
            <w:tcMar>
              <w:top w:w="0" w:type="dxa"/>
              <w:left w:w="28" w:type="dxa"/>
              <w:bottom w:w="0" w:type="dxa"/>
              <w:right w:w="28" w:type="dxa"/>
            </w:tcMar>
            <w:vAlign w:val="center"/>
          </w:tcPr>
          <w:p w14:paraId="7E84B4CE">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44193301">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在项目维护期内，至少提供1次系统使用培训、系统管理培训、运行维护培训等内容，并制定详细的培训方案。评委根据培训方案的完整性及有效性，不合格的得0分，方案一般的得3分，方案完整且合格的得6分。</w:t>
            </w:r>
          </w:p>
        </w:tc>
        <w:tc>
          <w:tcPr>
            <w:tcW w:w="2532" w:type="dxa"/>
          </w:tcPr>
          <w:p w14:paraId="15C6840F">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7BC4ECFE">
            <w:pPr>
              <w:ind w:firstLine="0" w:firstLineChars="0"/>
              <w:jc w:val="center"/>
              <w:rPr>
                <w:rFonts w:hint="eastAsia" w:ascii="宋体" w:hAnsi="宋体" w:cstheme="minorBidi"/>
                <w:szCs w:val="21"/>
              </w:rPr>
            </w:pPr>
            <w:r>
              <w:rPr>
                <w:rFonts w:hint="eastAsia" w:ascii="宋体" w:hAnsi="宋体" w:cstheme="minorBidi"/>
                <w:szCs w:val="21"/>
              </w:rPr>
              <w:t>6</w:t>
            </w:r>
          </w:p>
        </w:tc>
      </w:tr>
      <w:tr w14:paraId="3665C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3205572D">
            <w:pPr>
              <w:ind w:firstLine="0" w:firstLineChars="0"/>
              <w:jc w:val="center"/>
              <w:rPr>
                <w:rFonts w:hint="eastAsia" w:ascii="宋体" w:hAnsi="宋体" w:cstheme="minorBidi"/>
                <w:szCs w:val="21"/>
              </w:rPr>
            </w:pPr>
            <w:r>
              <w:rPr>
                <w:rFonts w:hint="eastAsia" w:ascii="宋体" w:hAnsi="宋体" w:cstheme="minorBidi"/>
                <w:szCs w:val="21"/>
              </w:rPr>
              <w:t>8</w:t>
            </w:r>
          </w:p>
        </w:tc>
        <w:tc>
          <w:tcPr>
            <w:tcW w:w="1435" w:type="dxa"/>
            <w:vMerge w:val="continue"/>
            <w:tcMar>
              <w:top w:w="0" w:type="dxa"/>
              <w:left w:w="28" w:type="dxa"/>
              <w:bottom w:w="0" w:type="dxa"/>
              <w:right w:w="28" w:type="dxa"/>
            </w:tcMar>
            <w:vAlign w:val="center"/>
          </w:tcPr>
          <w:p w14:paraId="11EE2687">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7848BFF6">
            <w:pPr>
              <w:pStyle w:val="28"/>
              <w:numPr>
                <w:ilvl w:val="0"/>
                <w:numId w:val="5"/>
              </w:numPr>
              <w:spacing w:line="240" w:lineRule="auto"/>
              <w:ind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整个系统处于瘫痪状态，完全无法运行，或者性能出现严重问题，对业务产生严重影响。立即响应，120分钟内恢复正常。</w:t>
            </w:r>
          </w:p>
          <w:p w14:paraId="19F9460B">
            <w:pPr>
              <w:pStyle w:val="28"/>
              <w:numPr>
                <w:ilvl w:val="0"/>
                <w:numId w:val="5"/>
              </w:numPr>
              <w:spacing w:line="240" w:lineRule="auto"/>
              <w:ind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系统某项重要功能不可用，对部分重要业务产生严重影响。立即响应，180分钟内恢复正常。</w:t>
            </w:r>
          </w:p>
          <w:p w14:paraId="0B00C946">
            <w:pPr>
              <w:pStyle w:val="28"/>
              <w:numPr>
                <w:ilvl w:val="0"/>
                <w:numId w:val="5"/>
              </w:numPr>
              <w:spacing w:line="240" w:lineRule="auto"/>
              <w:ind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系统非重要功能不可用，或者性能下降，对业务影响较小。300分钟内恢复正常。</w:t>
            </w:r>
          </w:p>
          <w:p w14:paraId="38363B87">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用户咨询和问题处理。甲方说明为加急的：30分钟响应，120分钟处理完成。其他：120分钟响应，360分钟处理完成。</w:t>
            </w:r>
          </w:p>
          <w:p w14:paraId="13966D42">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承诺完全满足上述要求的得4分，否则不得分。</w:t>
            </w:r>
          </w:p>
        </w:tc>
        <w:tc>
          <w:tcPr>
            <w:tcW w:w="2532" w:type="dxa"/>
          </w:tcPr>
          <w:p w14:paraId="0CEA2DD5">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0EED0858">
            <w:pPr>
              <w:ind w:firstLine="0" w:firstLineChars="0"/>
              <w:jc w:val="center"/>
              <w:rPr>
                <w:rFonts w:hint="eastAsia" w:ascii="宋体" w:hAnsi="宋体" w:cstheme="minorBidi"/>
                <w:szCs w:val="21"/>
              </w:rPr>
            </w:pPr>
            <w:r>
              <w:rPr>
                <w:rFonts w:hint="eastAsia" w:ascii="宋体" w:hAnsi="宋体" w:cstheme="minorBidi"/>
                <w:szCs w:val="21"/>
              </w:rPr>
              <w:t>4</w:t>
            </w:r>
          </w:p>
        </w:tc>
      </w:tr>
      <w:tr w14:paraId="622EC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78C7D6C4">
            <w:pPr>
              <w:ind w:firstLine="0" w:firstLineChars="0"/>
              <w:jc w:val="center"/>
              <w:rPr>
                <w:rFonts w:hint="eastAsia" w:ascii="宋体" w:hAnsi="宋体" w:cstheme="minorBidi"/>
                <w:szCs w:val="21"/>
              </w:rPr>
            </w:pPr>
            <w:r>
              <w:rPr>
                <w:rFonts w:hint="eastAsia" w:ascii="宋体" w:hAnsi="宋体" w:cstheme="minorBidi"/>
                <w:szCs w:val="21"/>
              </w:rPr>
              <w:t>9</w:t>
            </w:r>
          </w:p>
        </w:tc>
        <w:tc>
          <w:tcPr>
            <w:tcW w:w="1435" w:type="dxa"/>
            <w:vMerge w:val="continue"/>
            <w:tcMar>
              <w:top w:w="0" w:type="dxa"/>
              <w:left w:w="28" w:type="dxa"/>
              <w:bottom w:w="0" w:type="dxa"/>
              <w:right w:w="28" w:type="dxa"/>
            </w:tcMar>
            <w:vAlign w:val="center"/>
          </w:tcPr>
          <w:p w14:paraId="2587177D">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4A9CDAAB">
            <w:pPr>
              <w:widowControl/>
              <w:ind w:firstLine="0" w:firstLineChars="0"/>
              <w:jc w:val="left"/>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针对我司提交的需求变更进行客观和详细的评估，对开发量单个小于等于5人天的用户需求，不再单独收费。</w:t>
            </w:r>
          </w:p>
          <w:p w14:paraId="7E7DBE2A">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承诺满足上述要求的得5分，否则不得分。</w:t>
            </w:r>
          </w:p>
        </w:tc>
        <w:tc>
          <w:tcPr>
            <w:tcW w:w="2532" w:type="dxa"/>
          </w:tcPr>
          <w:p w14:paraId="38F54E9D">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35D5B287">
            <w:pPr>
              <w:ind w:firstLine="0" w:firstLineChars="0"/>
              <w:jc w:val="center"/>
              <w:rPr>
                <w:rFonts w:hint="eastAsia" w:ascii="宋体" w:hAnsi="宋体" w:cstheme="minorBidi"/>
                <w:szCs w:val="21"/>
              </w:rPr>
            </w:pPr>
            <w:r>
              <w:rPr>
                <w:rFonts w:hint="eastAsia" w:ascii="宋体" w:hAnsi="宋体" w:cstheme="minorBidi"/>
                <w:szCs w:val="21"/>
              </w:rPr>
              <w:t>5</w:t>
            </w:r>
          </w:p>
        </w:tc>
      </w:tr>
      <w:tr w14:paraId="065A2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blHeader/>
          <w:jc w:val="center"/>
        </w:trPr>
        <w:tc>
          <w:tcPr>
            <w:tcW w:w="834" w:type="dxa"/>
            <w:tcMar>
              <w:top w:w="0" w:type="dxa"/>
              <w:left w:w="28" w:type="dxa"/>
              <w:bottom w:w="0" w:type="dxa"/>
              <w:right w:w="28" w:type="dxa"/>
            </w:tcMar>
            <w:vAlign w:val="center"/>
          </w:tcPr>
          <w:p w14:paraId="37D08517">
            <w:pPr>
              <w:ind w:firstLine="0" w:firstLineChars="0"/>
              <w:jc w:val="center"/>
              <w:rPr>
                <w:rFonts w:hint="eastAsia" w:ascii="宋体" w:hAnsi="宋体" w:cstheme="minorBidi"/>
                <w:szCs w:val="21"/>
              </w:rPr>
            </w:pPr>
            <w:r>
              <w:rPr>
                <w:rFonts w:hint="eastAsia" w:ascii="宋体" w:hAnsi="宋体" w:cstheme="minorBidi"/>
                <w:szCs w:val="21"/>
              </w:rPr>
              <w:t>10</w:t>
            </w:r>
          </w:p>
        </w:tc>
        <w:tc>
          <w:tcPr>
            <w:tcW w:w="1435" w:type="dxa"/>
            <w:vMerge w:val="continue"/>
            <w:tcMar>
              <w:top w:w="0" w:type="dxa"/>
              <w:left w:w="28" w:type="dxa"/>
              <w:bottom w:w="0" w:type="dxa"/>
              <w:right w:w="28" w:type="dxa"/>
            </w:tcMar>
            <w:vAlign w:val="center"/>
          </w:tcPr>
          <w:p w14:paraId="558EA237">
            <w:pPr>
              <w:ind w:firstLine="0" w:firstLineChars="0"/>
              <w:jc w:val="center"/>
              <w:rPr>
                <w:rFonts w:hint="eastAsia" w:ascii="宋体" w:hAnsi="宋体" w:cstheme="minorBidi"/>
                <w:szCs w:val="21"/>
              </w:rPr>
            </w:pPr>
          </w:p>
        </w:tc>
        <w:tc>
          <w:tcPr>
            <w:tcW w:w="3953" w:type="dxa"/>
            <w:tcMar>
              <w:top w:w="0" w:type="dxa"/>
              <w:left w:w="28" w:type="dxa"/>
              <w:bottom w:w="0" w:type="dxa"/>
              <w:right w:w="28" w:type="dxa"/>
            </w:tcMar>
            <w:vAlign w:val="center"/>
          </w:tcPr>
          <w:p w14:paraId="5BF1F02B">
            <w:pPr>
              <w:ind w:firstLine="0" w:firstLineChars="0"/>
              <w:jc w:val="left"/>
              <w:rPr>
                <w:rFonts w:hint="eastAsia" w:ascii="宋体" w:hAnsi="宋体" w:cstheme="minorBidi"/>
                <w:szCs w:val="21"/>
              </w:rPr>
            </w:pPr>
            <w:r>
              <w:rPr>
                <w:rFonts w:hint="eastAsia" w:ascii="仿宋_GB2312" w:hAnsi="等线" w:eastAsia="仿宋_GB2312" w:cs="宋体"/>
                <w:color w:val="000000"/>
                <w:kern w:val="0"/>
                <w:szCs w:val="21"/>
              </w:rPr>
              <w:t>供应商提供对本公司在Oracle产品应用，特别是EBS产品方面的应用介绍，内容应充分展现供应商对于Oracle产品，以及EBS产品的熟悉程度和公司的技术实力。并且对于与我司的未来合作是否能够满足双方期望进行说明。评委根据介绍内容进行打分，不介绍或介绍内容差的得0分，介绍内容一般的得3分，满足期望的得6分。</w:t>
            </w:r>
          </w:p>
        </w:tc>
        <w:tc>
          <w:tcPr>
            <w:tcW w:w="2532" w:type="dxa"/>
          </w:tcPr>
          <w:p w14:paraId="6B9799CE">
            <w:pPr>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31F45B2A">
            <w:pPr>
              <w:ind w:firstLine="0" w:firstLineChars="0"/>
              <w:jc w:val="center"/>
              <w:rPr>
                <w:rFonts w:hint="eastAsia" w:ascii="宋体" w:hAnsi="宋体" w:cstheme="minorBidi"/>
                <w:szCs w:val="21"/>
              </w:rPr>
            </w:pPr>
            <w:r>
              <w:rPr>
                <w:rFonts w:hint="eastAsia" w:ascii="宋体" w:hAnsi="宋体" w:cstheme="minorBidi"/>
                <w:szCs w:val="21"/>
              </w:rPr>
              <w:t>6</w:t>
            </w:r>
          </w:p>
        </w:tc>
      </w:tr>
      <w:tr w14:paraId="2CB0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6222" w:type="dxa"/>
            <w:gridSpan w:val="3"/>
            <w:tcMar>
              <w:top w:w="0" w:type="dxa"/>
              <w:left w:w="28" w:type="dxa"/>
              <w:bottom w:w="0" w:type="dxa"/>
              <w:right w:w="28" w:type="dxa"/>
            </w:tcMar>
            <w:vAlign w:val="center"/>
          </w:tcPr>
          <w:p w14:paraId="4A9696E5">
            <w:pPr>
              <w:spacing w:line="240" w:lineRule="auto"/>
              <w:ind w:firstLine="0" w:firstLineChars="0"/>
              <w:jc w:val="center"/>
              <w:rPr>
                <w:rFonts w:hint="eastAsia" w:ascii="宋体" w:hAnsi="宋体" w:cstheme="minorBidi"/>
                <w:szCs w:val="21"/>
              </w:rPr>
            </w:pPr>
            <w:r>
              <w:rPr>
                <w:rFonts w:hint="eastAsia" w:ascii="宋体" w:hAnsi="宋体" w:cstheme="minorBidi"/>
                <w:szCs w:val="21"/>
              </w:rPr>
              <w:t>合计</w:t>
            </w:r>
          </w:p>
        </w:tc>
        <w:tc>
          <w:tcPr>
            <w:tcW w:w="2532" w:type="dxa"/>
          </w:tcPr>
          <w:p w14:paraId="0E27B65F">
            <w:pPr>
              <w:spacing w:line="240" w:lineRule="auto"/>
              <w:ind w:firstLine="0" w:firstLineChars="0"/>
              <w:jc w:val="center"/>
              <w:rPr>
                <w:rFonts w:hint="eastAsia" w:ascii="宋体" w:hAnsi="宋体" w:cstheme="minorBidi"/>
                <w:szCs w:val="21"/>
              </w:rPr>
            </w:pPr>
          </w:p>
        </w:tc>
        <w:tc>
          <w:tcPr>
            <w:tcW w:w="1113" w:type="dxa"/>
            <w:tcMar>
              <w:top w:w="0" w:type="dxa"/>
              <w:left w:w="28" w:type="dxa"/>
              <w:bottom w:w="0" w:type="dxa"/>
              <w:right w:w="28" w:type="dxa"/>
            </w:tcMar>
            <w:vAlign w:val="center"/>
          </w:tcPr>
          <w:p w14:paraId="248C128F">
            <w:pPr>
              <w:spacing w:line="240" w:lineRule="auto"/>
              <w:ind w:firstLine="0" w:firstLineChars="0"/>
              <w:jc w:val="center"/>
              <w:rPr>
                <w:rFonts w:hint="eastAsia" w:ascii="宋体" w:hAnsi="宋体" w:cstheme="minorBidi"/>
                <w:szCs w:val="21"/>
              </w:rPr>
            </w:pPr>
            <w:r>
              <w:rPr>
                <w:rFonts w:hint="eastAsia" w:ascii="宋体" w:hAnsi="宋体" w:cstheme="minorBidi"/>
                <w:szCs w:val="21"/>
              </w:rPr>
              <w:t>60</w:t>
            </w:r>
          </w:p>
        </w:tc>
      </w:tr>
    </w:tbl>
    <w:p w14:paraId="15A98CDA">
      <w:pPr>
        <w:ind w:firstLine="0" w:firstLineChars="0"/>
      </w:pPr>
    </w:p>
    <w:p w14:paraId="248D45EA">
      <w:pPr>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注：</w:t>
      </w:r>
    </w:p>
    <w:p w14:paraId="5ABFD6C2">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1、本表评审依据要求的各项证明文件须编入响应文件。</w:t>
      </w:r>
    </w:p>
    <w:p w14:paraId="0C9EA586">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2、表中要求提供相关证明文件的内容，响应文件中须明确加以说明并提供，未按要求提供相关文件或说明不清楚或谈判评审组无法凭所提供的材料判断是否得分的情况，一律作不得分处理。</w:t>
      </w:r>
    </w:p>
    <w:p w14:paraId="3D40BF60">
      <w:pPr>
        <w:pStyle w:val="2"/>
        <w:ind w:firstLine="0" w:firstLineChars="0"/>
      </w:pPr>
      <w:r>
        <w:rPr>
          <w:rFonts w:hint="eastAsia" w:ascii="宋体" w:hAnsi="宋体"/>
          <w:szCs w:val="21"/>
        </w:rPr>
        <w:t>3、</w:t>
      </w:r>
      <w:r>
        <w:rPr>
          <w:rFonts w:hint="eastAsia"/>
        </w:rPr>
        <w:t>采购人</w:t>
      </w:r>
      <w:r>
        <w:rPr>
          <w:rFonts w:hint="eastAsia" w:ascii="宋体" w:hAnsi="宋体"/>
          <w:szCs w:val="21"/>
        </w:rPr>
        <w:t>保留在签订合同前查验</w:t>
      </w:r>
      <w:r>
        <w:rPr>
          <w:rFonts w:ascii="宋体" w:hAnsi="宋体"/>
          <w:szCs w:val="21"/>
        </w:rPr>
        <w:t>中选</w:t>
      </w:r>
      <w:r>
        <w:rPr>
          <w:rFonts w:hint="eastAsia" w:ascii="宋体" w:hAnsi="宋体"/>
          <w:szCs w:val="21"/>
        </w:rPr>
        <w:t>供应商各项证明材料原件以及前往实地考察验证等权利。如发现</w:t>
      </w:r>
      <w:r>
        <w:rPr>
          <w:rFonts w:ascii="宋体" w:hAnsi="宋体"/>
          <w:szCs w:val="21"/>
        </w:rPr>
        <w:t>中选</w:t>
      </w:r>
      <w:r>
        <w:rPr>
          <w:rFonts w:hint="eastAsia" w:ascii="宋体" w:hAnsi="宋体"/>
          <w:szCs w:val="21"/>
        </w:rPr>
        <w:t>供应商各项证明材料或实际情况与评审标准要求不符、存在弄虚作假等情况，</w:t>
      </w:r>
      <w:r>
        <w:rPr>
          <w:rFonts w:hint="eastAsia"/>
        </w:rPr>
        <w:t>采购人</w:t>
      </w:r>
      <w:r>
        <w:rPr>
          <w:rFonts w:hint="eastAsia" w:ascii="宋体" w:hAnsi="宋体"/>
          <w:szCs w:val="21"/>
        </w:rPr>
        <w:t>有权取消其</w:t>
      </w:r>
      <w:r>
        <w:rPr>
          <w:rFonts w:ascii="宋体" w:hAnsi="宋体"/>
          <w:szCs w:val="21"/>
        </w:rPr>
        <w:t>中选</w:t>
      </w:r>
      <w:r>
        <w:rPr>
          <w:rFonts w:hint="eastAsia" w:ascii="宋体" w:hAnsi="宋体"/>
          <w:szCs w:val="21"/>
        </w:rPr>
        <w:t>资格</w:t>
      </w:r>
      <w:r>
        <w:rPr>
          <w:rFonts w:ascii="宋体" w:hAnsi="宋体"/>
          <w:szCs w:val="21"/>
        </w:rPr>
        <w:t>、</w:t>
      </w:r>
      <w:r>
        <w:rPr>
          <w:rFonts w:hint="eastAsia" w:ascii="宋体" w:hAnsi="宋体"/>
          <w:szCs w:val="21"/>
        </w:rPr>
        <w:t>并追究赔偿及责任。</w:t>
      </w:r>
    </w:p>
    <w:p w14:paraId="77FA9A77">
      <w:pPr>
        <w:widowControl/>
        <w:spacing w:line="240" w:lineRule="auto"/>
        <w:ind w:firstLine="0" w:firstLineChars="0"/>
        <w:jc w:val="left"/>
      </w:pPr>
      <w:r>
        <w:br w:type="page"/>
      </w:r>
    </w:p>
    <w:p w14:paraId="6404CA34">
      <w:pPr>
        <w:pStyle w:val="2"/>
        <w:ind w:firstLine="0" w:firstLineChars="0"/>
        <w:rPr>
          <w:color w:val="000000" w:themeColor="text1"/>
          <w14:textFill>
            <w14:solidFill>
              <w14:schemeClr w14:val="tx1"/>
            </w14:solidFill>
          </w14:textFill>
        </w:rPr>
      </w:pPr>
      <w:r>
        <w:rPr>
          <w:rFonts w:hint="eastAsia"/>
        </w:rPr>
        <w:t>附表4</w:t>
      </w:r>
      <w:r>
        <w:rPr>
          <w:rFonts w:hint="eastAsia"/>
          <w:color w:val="000000" w:themeColor="text1"/>
          <w14:textFill>
            <w14:solidFill>
              <w14:schemeClr w14:val="tx1"/>
            </w14:solidFill>
          </w14:textFill>
        </w:rPr>
        <w:t>《价格评审方法》</w:t>
      </w:r>
    </w:p>
    <w:p w14:paraId="26CE1A36">
      <w:pPr>
        <w:pStyle w:val="5"/>
        <w:rPr>
          <w:color w:val="000000" w:themeColor="text1"/>
          <w14:textFill>
            <w14:solidFill>
              <w14:schemeClr w14:val="tx1"/>
            </w14:solidFill>
          </w14:textFill>
        </w:rPr>
      </w:pPr>
      <w:bookmarkStart w:id="44" w:name="_Toc160096426"/>
      <w:r>
        <w:rPr>
          <w:rFonts w:hint="eastAsia"/>
          <w:color w:val="000000" w:themeColor="text1"/>
          <w14:textFill>
            <w14:solidFill>
              <w14:schemeClr w14:val="tx1"/>
            </w14:solidFill>
          </w14:textFill>
        </w:rPr>
        <w:t>价格评审方法</w:t>
      </w:r>
      <w:bookmarkEnd w:id="44"/>
    </w:p>
    <w:p w14:paraId="4BD063FB">
      <w:pPr>
        <w:pStyle w:val="2"/>
        <w:numPr>
          <w:ilvl w:val="0"/>
          <w:numId w:val="6"/>
        </w:numPr>
        <w:spacing w:after="0"/>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评审价格</w:t>
      </w:r>
    </w:p>
    <w:p w14:paraId="14987046">
      <w:pPr>
        <w:pStyle w:val="2"/>
        <w:numPr>
          <w:ilvl w:val="1"/>
          <w:numId w:val="6"/>
        </w:numPr>
        <w:spacing w:after="0"/>
        <w:ind w:firstLineChars="0"/>
        <w:rPr>
          <w:color w:val="000000" w:themeColor="text1"/>
          <w14:textFill>
            <w14:solidFill>
              <w14:schemeClr w14:val="tx1"/>
            </w14:solidFill>
          </w14:textFill>
        </w:rPr>
      </w:pPr>
      <w:r>
        <w:rPr>
          <w:color w:val="000000" w:themeColor="text1"/>
          <w14:textFill>
            <w14:solidFill>
              <w14:schemeClr w14:val="tx1"/>
            </w14:solidFill>
          </w14:textFill>
        </w:rPr>
        <w:t>响应</w:t>
      </w:r>
      <w:r>
        <w:rPr>
          <w:rFonts w:hint="eastAsia"/>
          <w:color w:val="000000" w:themeColor="text1"/>
          <w14:textFill>
            <w14:solidFill>
              <w14:schemeClr w14:val="tx1"/>
            </w14:solidFill>
          </w14:textFill>
        </w:rPr>
        <w:t>文件存在报价问题的，进行报价的算术修正，报价算术修正按有利于采购人的原则进行，具体修正原则为：</w:t>
      </w:r>
    </w:p>
    <w:p w14:paraId="3717E9F9">
      <w:pPr>
        <w:pStyle w:val="2"/>
        <w:numPr>
          <w:ilvl w:val="2"/>
          <w:numId w:val="6"/>
        </w:numPr>
        <w:spacing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当小写金额与大写金额有差异时，以大写金额为准（有明显错误的除外）；</w:t>
      </w:r>
    </w:p>
    <w:p w14:paraId="2B77C64E">
      <w:pPr>
        <w:pStyle w:val="2"/>
        <w:numPr>
          <w:ilvl w:val="2"/>
          <w:numId w:val="6"/>
        </w:numPr>
        <w:spacing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单价金额小数点或百分比有明显错位的，应以总价为准，并修改单价；</w:t>
      </w:r>
    </w:p>
    <w:p w14:paraId="2CFF77CD">
      <w:pPr>
        <w:pStyle w:val="2"/>
        <w:numPr>
          <w:ilvl w:val="2"/>
          <w:numId w:val="6"/>
        </w:numPr>
        <w:spacing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报价为各分项报价金额之和，总价金额与依据单价计算出的结果不一致的，以有利于采购人的为准，即当单价与数量的乘积高于合价或总价时，以合价或总价为准调整单价；当单价与数量的乘积低于合价或总价时，以单价为准调整合价或总价，修正报价；如分项报价中存在缺漏项，则视为缺漏项的价格已包含在其他分项报价之中。</w:t>
      </w:r>
    </w:p>
    <w:p w14:paraId="5FA3C8AA">
      <w:pPr>
        <w:pStyle w:val="2"/>
        <w:numPr>
          <w:ilvl w:val="1"/>
          <w:numId w:val="6"/>
        </w:numPr>
        <w:spacing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合同金额以经修正后的报价为准，缺漏项部分由供应商自行承担。</w:t>
      </w:r>
    </w:p>
    <w:p w14:paraId="29560FC1">
      <w:pPr>
        <w:pStyle w:val="2"/>
        <w:numPr>
          <w:ilvl w:val="1"/>
          <w:numId w:val="6"/>
        </w:numPr>
        <w:spacing w:after="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本项目供应商的评审价格为扣除增值税费后的价格。即：</w:t>
      </w:r>
    </w:p>
    <w:p w14:paraId="65A72B77">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评审价格=（经修正的）不含税总价；</w:t>
      </w:r>
    </w:p>
    <w:p w14:paraId="593B5197">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如供应商未提供不含税总价，则评审价格=（经修正的）含税总价/（1+供应商承诺的本项目增值税税率）。</w:t>
      </w:r>
    </w:p>
    <w:p w14:paraId="53B5F422">
      <w:pPr>
        <w:pStyle w:val="2"/>
        <w:numPr>
          <w:ilvl w:val="0"/>
          <w:numId w:val="6"/>
        </w:numPr>
        <w:spacing w:after="0"/>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价格评分的计算</w:t>
      </w:r>
    </w:p>
    <w:p w14:paraId="066393DF">
      <w:pPr>
        <w:pStyle w:val="2"/>
        <w:numPr>
          <w:ilvl w:val="1"/>
          <w:numId w:val="6"/>
        </w:numPr>
        <w:spacing w:after="0"/>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确定评审基准价（Z）</w:t>
      </w:r>
    </w:p>
    <w:p w14:paraId="352C8B7C">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评审基准价为最低有效报价，即对所有通过初步评审的有效不含税总价取最低值。</w:t>
      </w:r>
    </w:p>
    <w:p w14:paraId="08EFD3BD">
      <w:pPr>
        <w:pStyle w:val="2"/>
        <w:numPr>
          <w:ilvl w:val="1"/>
          <w:numId w:val="6"/>
        </w:numPr>
        <w:spacing w:after="0"/>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计算供应商价格得分</w:t>
      </w:r>
    </w:p>
    <w:p w14:paraId="739ABC45">
      <w:pPr>
        <w:pStyle w:val="2"/>
        <w:numPr>
          <w:ilvl w:val="2"/>
          <w:numId w:val="6"/>
        </w:numPr>
        <w:spacing w:after="0"/>
        <w:ind w:firstLineChars="0"/>
      </w:pPr>
      <w:r>
        <w:rPr>
          <w:rFonts w:hint="eastAsia"/>
        </w:rPr>
        <w:t>计算价格得分时，评审价格等于评审基准价时得满分。</w:t>
      </w:r>
    </w:p>
    <w:p w14:paraId="12358F44">
      <w:pPr>
        <w:pStyle w:val="2"/>
        <w:numPr>
          <w:ilvl w:val="2"/>
          <w:numId w:val="6"/>
        </w:numPr>
        <w:spacing w:after="0"/>
        <w:ind w:firstLineChars="0"/>
      </w:pPr>
      <w:r>
        <w:rPr>
          <w:rFonts w:hint="eastAsia"/>
        </w:rPr>
        <w:t>价格得分= Z / 评审价格×价格分值</w:t>
      </w:r>
    </w:p>
    <w:p w14:paraId="2BC5E245">
      <w:pPr>
        <w:pStyle w:val="2"/>
        <w:numPr>
          <w:ilvl w:val="2"/>
          <w:numId w:val="6"/>
        </w:numPr>
        <w:spacing w:after="0"/>
        <w:ind w:firstLineChars="0"/>
      </w:pPr>
      <w:r>
        <w:rPr>
          <w:rFonts w:hint="eastAsia"/>
        </w:rPr>
        <w:t>经以上算法得出的数值即为通过初步评审的供应商的价格得分（计算过程及计算结果四舍五入保留小数点后两位）。</w:t>
      </w:r>
    </w:p>
    <w:p w14:paraId="61863E3E">
      <w:pPr>
        <w:pStyle w:val="2"/>
        <w:numPr>
          <w:ilvl w:val="2"/>
          <w:numId w:val="6"/>
        </w:numPr>
        <w:spacing w:after="0"/>
        <w:ind w:firstLineChars="0"/>
      </w:pPr>
      <w:r>
        <w:rPr>
          <w:rFonts w:hint="eastAsia"/>
        </w:rPr>
        <w:t>未通过初步评审</w:t>
      </w:r>
      <w:r>
        <w:rPr>
          <w:rFonts w:hint="eastAsia"/>
          <w:color w:val="000000" w:themeColor="text1"/>
          <w14:textFill>
            <w14:solidFill>
              <w14:schemeClr w14:val="tx1"/>
            </w14:solidFill>
          </w14:textFill>
        </w:rPr>
        <w:t>的供应商，</w:t>
      </w:r>
      <w:r>
        <w:rPr>
          <w:rFonts w:hint="eastAsia"/>
        </w:rPr>
        <w:t>不计算价格得分。</w:t>
      </w:r>
    </w:p>
    <w:p w14:paraId="760EADCE">
      <w:pPr>
        <w:pStyle w:val="2"/>
        <w:spacing w:after="0"/>
        <w:ind w:firstLine="0" w:firstLineChars="0"/>
      </w:pPr>
    </w:p>
    <w:p w14:paraId="2C2EBD82">
      <w:pPr>
        <w:widowControl/>
        <w:spacing w:line="240" w:lineRule="auto"/>
        <w:ind w:firstLine="0" w:firstLineChars="0"/>
        <w:jc w:val="left"/>
      </w:pPr>
      <w:r>
        <w:br w:type="page"/>
      </w:r>
    </w:p>
    <w:p w14:paraId="1828FFDE">
      <w:pPr>
        <w:pStyle w:val="2"/>
        <w:ind w:firstLine="0" w:firstLineChars="0"/>
      </w:pPr>
    </w:p>
    <w:p w14:paraId="77ECA0BE">
      <w:pPr>
        <w:pStyle w:val="3"/>
      </w:pPr>
      <w:bookmarkStart w:id="45" w:name="_Toc160096427"/>
      <w:r>
        <w:rPr>
          <w:rFonts w:hint="eastAsia"/>
        </w:rPr>
        <w:t>第三章 项目需求</w:t>
      </w:r>
      <w:bookmarkEnd w:id="45"/>
    </w:p>
    <w:p w14:paraId="4BDF8299">
      <w:pPr>
        <w:ind w:firstLine="420"/>
      </w:pPr>
    </w:p>
    <w:p w14:paraId="58A1FEDF">
      <w:pPr>
        <w:ind w:firstLine="420"/>
      </w:pPr>
      <w:r>
        <w:br w:type="page"/>
      </w:r>
      <w:r>
        <w:rPr>
          <w:rFonts w:hint="eastAsia"/>
        </w:rPr>
        <w:t>一、项目背景及概况</w:t>
      </w:r>
    </w:p>
    <w:p w14:paraId="59BBA24D">
      <w:pPr>
        <w:ind w:firstLine="420"/>
        <w:rPr>
          <w:rFonts w:ascii="仿宋_GB2312" w:eastAsia="仿宋_GB2312"/>
          <w:szCs w:val="21"/>
        </w:rPr>
      </w:pPr>
      <w:r>
        <w:rPr>
          <w:rFonts w:hint="eastAsia" w:ascii="仿宋_GB2312" w:eastAsia="仿宋_GB2312"/>
          <w:szCs w:val="21"/>
        </w:rPr>
        <w:t>深航OIE集中支付系统自2011年7月上线以来，与Oracle财务系统、Oracle集采系统、资金管理系统、财务管理综合分析系统进行了集成，实现了我司对公支付和员工报销业务的预算控制、在线审批、自动付款、自动账务处理、资金调拨等功能，提升了财务付款及会计核算的效率与准确度，系统使用范围涵盖深航总部、各分公司基地、深航货运、昆明航等。</w:t>
      </w:r>
    </w:p>
    <w:p w14:paraId="0E4E5664">
      <w:pPr>
        <w:ind w:firstLine="420"/>
      </w:pPr>
      <w:r>
        <w:rPr>
          <w:rFonts w:hint="eastAsia" w:ascii="仿宋_GB2312" w:eastAsia="仿宋_GB2312"/>
          <w:szCs w:val="21"/>
        </w:rPr>
        <w:t>为了保障深航OIE集中支付系统的安全运行需求，需采购2025-2027年OIE集中支付系统维护服务，并签订采购合同。</w:t>
      </w:r>
    </w:p>
    <w:p w14:paraId="6E54FBD0">
      <w:pPr>
        <w:ind w:firstLine="420"/>
      </w:pPr>
      <w:r>
        <w:rPr>
          <w:rFonts w:hint="eastAsia"/>
        </w:rPr>
        <w:t>二、采购需求</w:t>
      </w:r>
    </w:p>
    <w:p w14:paraId="4D4D5153">
      <w:pPr>
        <w:spacing w:line="600" w:lineRule="exact"/>
        <w:ind w:firstLine="420"/>
        <w:rPr>
          <w:rFonts w:ascii="仿宋_GB2312" w:eastAsia="仿宋_GB2312"/>
          <w:szCs w:val="21"/>
        </w:rPr>
      </w:pPr>
      <w:r>
        <w:rPr>
          <w:rFonts w:hint="eastAsia" w:ascii="仿宋_GB2312" w:eastAsia="仿宋_GB2312"/>
          <w:szCs w:val="21"/>
        </w:rPr>
        <w:t>维护服务内容主要包括：</w:t>
      </w:r>
    </w:p>
    <w:p w14:paraId="2A35B33F">
      <w:pPr>
        <w:spacing w:line="600" w:lineRule="exact"/>
        <w:ind w:firstLine="420"/>
        <w:rPr>
          <w:rFonts w:ascii="仿宋_GB2312" w:eastAsia="仿宋_GB2312"/>
          <w:szCs w:val="21"/>
        </w:rPr>
      </w:pPr>
      <w:r>
        <w:rPr>
          <w:rFonts w:hint="eastAsia" w:ascii="仿宋_GB2312" w:eastAsia="仿宋_GB2312"/>
          <w:szCs w:val="21"/>
        </w:rPr>
        <w:t>1、保障OIE集中支付系统平稳运行；</w:t>
      </w:r>
    </w:p>
    <w:p w14:paraId="692A4669">
      <w:pPr>
        <w:spacing w:line="600" w:lineRule="exact"/>
        <w:ind w:firstLine="420"/>
        <w:rPr>
          <w:rFonts w:ascii="仿宋_GB2312" w:eastAsia="仿宋_GB2312"/>
          <w:szCs w:val="21"/>
        </w:rPr>
      </w:pPr>
      <w:r>
        <w:rPr>
          <w:rFonts w:hint="eastAsia" w:ascii="仿宋_GB2312" w:eastAsia="仿宋_GB2312"/>
          <w:szCs w:val="21"/>
        </w:rPr>
        <w:t>2、7*24小时的系统维护支持；</w:t>
      </w:r>
    </w:p>
    <w:p w14:paraId="15DC11C6">
      <w:pPr>
        <w:spacing w:line="600" w:lineRule="exact"/>
        <w:ind w:firstLine="420"/>
        <w:rPr>
          <w:rFonts w:ascii="仿宋_GB2312" w:eastAsia="仿宋_GB2312"/>
          <w:szCs w:val="21"/>
        </w:rPr>
      </w:pPr>
      <w:r>
        <w:rPr>
          <w:rFonts w:hint="eastAsia" w:ascii="仿宋_GB2312" w:eastAsia="仿宋_GB2312"/>
          <w:szCs w:val="21"/>
        </w:rPr>
        <w:t>3、提供5*8驻场工程师；</w:t>
      </w:r>
    </w:p>
    <w:p w14:paraId="36A2946C">
      <w:pPr>
        <w:spacing w:line="600" w:lineRule="exact"/>
        <w:ind w:firstLine="420"/>
        <w:rPr>
          <w:rFonts w:ascii="仿宋_GB2312" w:eastAsia="仿宋_GB2312"/>
          <w:szCs w:val="21"/>
        </w:rPr>
      </w:pPr>
      <w:r>
        <w:rPr>
          <w:rFonts w:hint="eastAsia" w:ascii="仿宋_GB2312" w:eastAsia="仿宋_GB2312"/>
          <w:szCs w:val="21"/>
        </w:rPr>
        <w:t>4、日常业务操作指导、系统功能咨询、报错单据问题解决、系统健康检查以及系统BUG处理等日常运维工作。</w:t>
      </w:r>
    </w:p>
    <w:p w14:paraId="1624D59E">
      <w:pPr>
        <w:spacing w:line="600" w:lineRule="exact"/>
        <w:ind w:firstLine="420"/>
        <w:rPr>
          <w:rFonts w:ascii="仿宋_GB2312" w:eastAsia="仿宋_GB2312"/>
          <w:szCs w:val="21"/>
        </w:rPr>
      </w:pPr>
      <w:r>
        <w:rPr>
          <w:rFonts w:hint="eastAsia" w:ascii="仿宋_GB2312" w:eastAsia="仿宋_GB2312"/>
          <w:szCs w:val="21"/>
        </w:rPr>
        <w:t>5、针对用户提交的需求变更进行评估，对开发量单个小于等于5人天的用户需求，不再单独收费。</w:t>
      </w:r>
    </w:p>
    <w:p w14:paraId="1E23D4D5">
      <w:pPr>
        <w:pStyle w:val="2"/>
        <w:ind w:firstLine="420"/>
      </w:pPr>
      <w:r>
        <w:rPr>
          <w:rFonts w:hint="eastAsia" w:ascii="仿宋_GB2312" w:eastAsia="仿宋_GB2312"/>
          <w:szCs w:val="21"/>
        </w:rPr>
        <w:t>维护服务周期为2025年1月1日至2027年12月31日。</w:t>
      </w:r>
    </w:p>
    <w:p w14:paraId="5FA8BF53">
      <w:pPr>
        <w:widowControl/>
        <w:spacing w:line="240" w:lineRule="auto"/>
        <w:ind w:firstLine="0" w:firstLineChars="0"/>
        <w:jc w:val="left"/>
      </w:pPr>
      <w:r>
        <w:br w:type="page"/>
      </w:r>
    </w:p>
    <w:p w14:paraId="67C0CC16">
      <w:pPr>
        <w:ind w:firstLine="0" w:firstLineChars="0"/>
      </w:pPr>
      <w:bookmarkStart w:id="46" w:name="_Hlk148186084"/>
    </w:p>
    <w:p w14:paraId="6A624846">
      <w:pPr>
        <w:pStyle w:val="3"/>
      </w:pPr>
      <w:bookmarkStart w:id="47" w:name="_Toc160096428"/>
      <w:r>
        <w:rPr>
          <w:rFonts w:hint="eastAsia"/>
        </w:rPr>
        <w:t xml:space="preserve">第四章 </w:t>
      </w:r>
      <w:r>
        <w:t>响应</w:t>
      </w:r>
      <w:r>
        <w:rPr>
          <w:rFonts w:hint="eastAsia"/>
        </w:rPr>
        <w:t>文件格式</w:t>
      </w:r>
      <w:bookmarkEnd w:id="47"/>
    </w:p>
    <w:p w14:paraId="577B8EED">
      <w:pPr>
        <w:ind w:firstLine="420"/>
      </w:pPr>
    </w:p>
    <w:p w14:paraId="3A2710B6">
      <w:pPr>
        <w:pStyle w:val="2"/>
        <w:ind w:firstLine="420"/>
      </w:pPr>
    </w:p>
    <w:bookmarkEnd w:id="46"/>
    <w:p w14:paraId="07B8DE34">
      <w:pPr>
        <w:pStyle w:val="27"/>
        <w:numPr>
          <w:ilvl w:val="0"/>
          <w:numId w:val="7"/>
        </w:numPr>
      </w:pPr>
      <w:r>
        <w:br w:type="page"/>
      </w:r>
    </w:p>
    <w:p w14:paraId="5A311A53">
      <w:pPr>
        <w:pStyle w:val="27"/>
      </w:pPr>
      <w:bookmarkStart w:id="48" w:name="_Hlk148186112"/>
    </w:p>
    <w:p w14:paraId="28CBCD27">
      <w:pPr>
        <w:spacing w:line="240" w:lineRule="auto"/>
        <w:ind w:firstLine="0" w:firstLineChars="0"/>
        <w:jc w:val="center"/>
        <w:rPr>
          <w:b/>
          <w:bCs/>
          <w:sz w:val="72"/>
          <w:szCs w:val="72"/>
        </w:rPr>
      </w:pPr>
      <w:bookmarkStart w:id="49" w:name="_Toc8567"/>
      <w:bookmarkStart w:id="50" w:name="_Toc1854726483"/>
      <w:r>
        <w:rPr>
          <w:b/>
          <w:bCs/>
          <w:sz w:val="72"/>
          <w:szCs w:val="72"/>
        </w:rPr>
        <w:t>响应</w:t>
      </w:r>
      <w:r>
        <w:rPr>
          <w:rFonts w:hint="eastAsia"/>
          <w:b/>
          <w:bCs/>
          <w:sz w:val="72"/>
          <w:szCs w:val="72"/>
        </w:rPr>
        <w:t>文件</w:t>
      </w:r>
      <w:bookmarkEnd w:id="49"/>
      <w:bookmarkEnd w:id="50"/>
      <w:bookmarkStart w:id="65" w:name="_GoBack"/>
      <w:bookmarkEnd w:id="65"/>
    </w:p>
    <w:p w14:paraId="2D8A1355">
      <w:pPr>
        <w:ind w:firstLine="0" w:firstLineChars="0"/>
      </w:pPr>
    </w:p>
    <w:tbl>
      <w:tblPr>
        <w:tblStyle w:val="14"/>
        <w:tblW w:w="5117" w:type="pct"/>
        <w:tblInd w:w="0" w:type="dxa"/>
        <w:tblLayout w:type="autofit"/>
        <w:tblCellMar>
          <w:top w:w="0" w:type="dxa"/>
          <w:left w:w="108" w:type="dxa"/>
          <w:bottom w:w="0" w:type="dxa"/>
          <w:right w:w="108" w:type="dxa"/>
        </w:tblCellMar>
      </w:tblPr>
      <w:tblGrid>
        <w:gridCol w:w="3382"/>
        <w:gridCol w:w="6007"/>
      </w:tblGrid>
      <w:tr w14:paraId="23ECA291">
        <w:tblPrEx>
          <w:tblCellMar>
            <w:top w:w="0" w:type="dxa"/>
            <w:left w:w="108" w:type="dxa"/>
            <w:bottom w:w="0" w:type="dxa"/>
            <w:right w:w="108" w:type="dxa"/>
          </w:tblCellMar>
        </w:tblPrEx>
        <w:trPr>
          <w:trHeight w:val="697" w:hRule="atLeast"/>
        </w:trPr>
        <w:tc>
          <w:tcPr>
            <w:tcW w:w="1801" w:type="pct"/>
            <w:shd w:val="clear" w:color="auto" w:fill="auto"/>
            <w:vAlign w:val="center"/>
          </w:tcPr>
          <w:p w14:paraId="25146644">
            <w:pPr>
              <w:pStyle w:val="27"/>
              <w:rPr>
                <w:rFonts w:hint="eastAsia" w:ascii="宋体" w:hAnsi="宋体"/>
                <w:b/>
                <w:sz w:val="32"/>
                <w:szCs w:val="32"/>
              </w:rPr>
            </w:pPr>
            <w:r>
              <w:rPr>
                <w:rFonts w:hint="eastAsia" w:ascii="宋体" w:hAnsi="宋体"/>
                <w:b/>
                <w:sz w:val="32"/>
                <w:szCs w:val="32"/>
              </w:rPr>
              <w:t>项目名称：</w:t>
            </w:r>
          </w:p>
        </w:tc>
        <w:tc>
          <w:tcPr>
            <w:tcW w:w="3199" w:type="pct"/>
            <w:shd w:val="clear" w:color="auto" w:fill="auto"/>
            <w:vAlign w:val="center"/>
          </w:tcPr>
          <w:p w14:paraId="53C0E486">
            <w:pPr>
              <w:numPr>
                <w:numId w:val="0"/>
              </w:numPr>
              <w:spacing w:line="600" w:lineRule="exact"/>
              <w:rPr>
                <w:rFonts w:hint="eastAsia" w:ascii="宋体" w:hAnsi="宋体"/>
                <w:b/>
                <w:sz w:val="32"/>
                <w:szCs w:val="32"/>
                <w:u w:val="single"/>
              </w:rPr>
            </w:pPr>
            <w:r>
              <w:rPr>
                <w:rFonts w:hint="eastAsia" w:ascii="仿宋_GB2312" w:hAnsi="仿宋_GB2312" w:eastAsia="仿宋_GB2312" w:cs="Times New Roman"/>
                <w:sz w:val="30"/>
                <w:szCs w:val="30"/>
                <w:u w:val="single"/>
                <w:lang w:val="en-US" w:eastAsia="zh-CN"/>
              </w:rPr>
              <w:t>深航2025-2027年OIE集中支付系统维护服务项目</w:t>
            </w:r>
          </w:p>
        </w:tc>
      </w:tr>
      <w:tr w14:paraId="63AFAAA1">
        <w:tblPrEx>
          <w:tblCellMar>
            <w:top w:w="0" w:type="dxa"/>
            <w:left w:w="108" w:type="dxa"/>
            <w:bottom w:w="0" w:type="dxa"/>
            <w:right w:w="108" w:type="dxa"/>
          </w:tblCellMar>
        </w:tblPrEx>
        <w:trPr>
          <w:trHeight w:val="697" w:hRule="atLeast"/>
        </w:trPr>
        <w:tc>
          <w:tcPr>
            <w:tcW w:w="1801" w:type="pct"/>
            <w:shd w:val="clear" w:color="auto" w:fill="auto"/>
            <w:vAlign w:val="center"/>
          </w:tcPr>
          <w:p w14:paraId="482560BA">
            <w:pPr>
              <w:pStyle w:val="27"/>
              <w:rPr>
                <w:rFonts w:hint="eastAsia" w:ascii="宋体" w:hAnsi="宋体"/>
                <w:b/>
                <w:sz w:val="32"/>
                <w:szCs w:val="32"/>
              </w:rPr>
            </w:pPr>
            <w:r>
              <w:rPr>
                <w:rFonts w:hint="eastAsia" w:ascii="宋体" w:hAnsi="宋体"/>
                <w:b/>
                <w:sz w:val="32"/>
                <w:szCs w:val="32"/>
              </w:rPr>
              <w:t>项目编号：</w:t>
            </w:r>
          </w:p>
        </w:tc>
        <w:tc>
          <w:tcPr>
            <w:tcW w:w="3199" w:type="pct"/>
            <w:shd w:val="clear" w:color="auto" w:fill="auto"/>
            <w:vAlign w:val="center"/>
          </w:tcPr>
          <w:p w14:paraId="5CFCA76B">
            <w:pPr>
              <w:pStyle w:val="27"/>
              <w:rPr>
                <w:rFonts w:hint="eastAsia" w:ascii="宋体" w:hAnsi="宋体"/>
                <w:b/>
                <w:sz w:val="32"/>
                <w:szCs w:val="32"/>
                <w:u w:val="single"/>
              </w:rPr>
            </w:pPr>
            <w:r>
              <w:rPr>
                <w:rFonts w:hint="eastAsia" w:ascii="仿宋_GB2312" w:hAnsi="仿宋_GB2312" w:eastAsia="仿宋_GB2312" w:cs="Times New Roman"/>
                <w:sz w:val="30"/>
                <w:szCs w:val="30"/>
                <w:u w:val="single"/>
                <w:lang w:val="en-US" w:eastAsia="zh-CN"/>
              </w:rPr>
              <w:t>JC-E03-2024-0223</w:t>
            </w:r>
            <w:r>
              <w:rPr>
                <w:rFonts w:ascii="宋体" w:hAnsi="宋体"/>
                <w:b/>
                <w:sz w:val="32"/>
                <w:szCs w:val="32"/>
                <w:u w:val="single"/>
              </w:rPr>
              <w:t xml:space="preserve">               </w:t>
            </w:r>
          </w:p>
        </w:tc>
      </w:tr>
      <w:tr w14:paraId="3D641E6C">
        <w:tblPrEx>
          <w:tblCellMar>
            <w:top w:w="0" w:type="dxa"/>
            <w:left w:w="108" w:type="dxa"/>
            <w:bottom w:w="0" w:type="dxa"/>
            <w:right w:w="108" w:type="dxa"/>
          </w:tblCellMar>
        </w:tblPrEx>
        <w:trPr>
          <w:trHeight w:val="697" w:hRule="atLeast"/>
        </w:trPr>
        <w:tc>
          <w:tcPr>
            <w:tcW w:w="1801" w:type="pct"/>
            <w:shd w:val="clear" w:color="auto" w:fill="auto"/>
            <w:vAlign w:val="center"/>
          </w:tcPr>
          <w:p w14:paraId="6531DEDE">
            <w:pPr>
              <w:pStyle w:val="27"/>
              <w:rPr>
                <w:rFonts w:hint="eastAsia" w:ascii="宋体" w:hAnsi="宋体"/>
                <w:b/>
                <w:sz w:val="32"/>
                <w:szCs w:val="32"/>
              </w:rPr>
            </w:pPr>
            <w:r>
              <w:rPr>
                <w:rFonts w:hint="eastAsia" w:ascii="宋体" w:hAnsi="宋体"/>
                <w:b/>
                <w:sz w:val="32"/>
                <w:szCs w:val="32"/>
              </w:rPr>
              <w:t>供应商名称：</w:t>
            </w:r>
          </w:p>
        </w:tc>
        <w:tc>
          <w:tcPr>
            <w:tcW w:w="3199" w:type="pct"/>
            <w:shd w:val="clear" w:color="auto" w:fill="auto"/>
            <w:vAlign w:val="center"/>
          </w:tcPr>
          <w:p w14:paraId="453FD891">
            <w:pPr>
              <w:pStyle w:val="27"/>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p>
        </w:tc>
      </w:tr>
      <w:tr w14:paraId="47F37AA4">
        <w:tblPrEx>
          <w:tblCellMar>
            <w:top w:w="0" w:type="dxa"/>
            <w:left w:w="108" w:type="dxa"/>
            <w:bottom w:w="0" w:type="dxa"/>
            <w:right w:w="108" w:type="dxa"/>
          </w:tblCellMar>
        </w:tblPrEx>
        <w:trPr>
          <w:trHeight w:val="697" w:hRule="atLeast"/>
        </w:trPr>
        <w:tc>
          <w:tcPr>
            <w:tcW w:w="1801" w:type="pct"/>
            <w:shd w:val="clear" w:color="auto" w:fill="auto"/>
            <w:vAlign w:val="center"/>
          </w:tcPr>
          <w:p w14:paraId="44EFF6B7">
            <w:pPr>
              <w:pStyle w:val="27"/>
              <w:rPr>
                <w:rFonts w:hint="eastAsia" w:ascii="宋体" w:hAnsi="宋体"/>
                <w:b/>
                <w:sz w:val="32"/>
                <w:szCs w:val="32"/>
              </w:rPr>
            </w:pPr>
            <w:r>
              <w:rPr>
                <w:rFonts w:hint="eastAsia" w:ascii="宋体" w:hAnsi="宋体"/>
                <w:b/>
                <w:sz w:val="32"/>
                <w:szCs w:val="32"/>
              </w:rPr>
              <w:t>法定代表人/或委托代理人：</w:t>
            </w:r>
          </w:p>
        </w:tc>
        <w:tc>
          <w:tcPr>
            <w:tcW w:w="3199" w:type="pct"/>
            <w:shd w:val="clear" w:color="auto" w:fill="auto"/>
            <w:vAlign w:val="center"/>
          </w:tcPr>
          <w:p w14:paraId="44D8B062">
            <w:pPr>
              <w:pStyle w:val="27"/>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p>
        </w:tc>
      </w:tr>
      <w:tr w14:paraId="0DB6E60E">
        <w:tblPrEx>
          <w:tblCellMar>
            <w:top w:w="0" w:type="dxa"/>
            <w:left w:w="108" w:type="dxa"/>
            <w:bottom w:w="0" w:type="dxa"/>
            <w:right w:w="108" w:type="dxa"/>
          </w:tblCellMar>
        </w:tblPrEx>
        <w:trPr>
          <w:trHeight w:val="697" w:hRule="atLeast"/>
        </w:trPr>
        <w:tc>
          <w:tcPr>
            <w:tcW w:w="1801" w:type="pct"/>
            <w:shd w:val="clear" w:color="auto" w:fill="auto"/>
            <w:vAlign w:val="center"/>
          </w:tcPr>
          <w:p w14:paraId="62B4B3A7">
            <w:pPr>
              <w:pStyle w:val="27"/>
              <w:rPr>
                <w:rFonts w:hint="eastAsia" w:ascii="宋体" w:hAnsi="宋体"/>
                <w:b/>
                <w:sz w:val="32"/>
                <w:szCs w:val="32"/>
              </w:rPr>
            </w:pPr>
            <w:r>
              <w:rPr>
                <w:rFonts w:hint="eastAsia" w:ascii="宋体" w:hAnsi="宋体"/>
                <w:b/>
                <w:sz w:val="32"/>
                <w:szCs w:val="32"/>
              </w:rPr>
              <w:t>日期：</w:t>
            </w:r>
          </w:p>
        </w:tc>
        <w:tc>
          <w:tcPr>
            <w:tcW w:w="3199" w:type="pct"/>
            <w:shd w:val="clear" w:color="auto" w:fill="auto"/>
            <w:vAlign w:val="center"/>
          </w:tcPr>
          <w:p w14:paraId="495CF1D9">
            <w:pPr>
              <w:pStyle w:val="27"/>
              <w:rPr>
                <w:rFonts w:hint="eastAsia"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年    月    日</w:t>
            </w:r>
          </w:p>
        </w:tc>
      </w:tr>
      <w:bookmarkEnd w:id="48"/>
    </w:tbl>
    <w:p w14:paraId="3CA460DB">
      <w:pPr>
        <w:pStyle w:val="27"/>
      </w:pPr>
    </w:p>
    <w:p w14:paraId="09248D20">
      <w:pPr>
        <w:widowControl/>
        <w:spacing w:line="240" w:lineRule="auto"/>
        <w:ind w:firstLine="0" w:firstLineChars="0"/>
        <w:jc w:val="left"/>
      </w:pPr>
      <w:r>
        <w:br w:type="page"/>
      </w:r>
    </w:p>
    <w:p w14:paraId="5A46B6C0">
      <w:pPr>
        <w:pStyle w:val="4"/>
      </w:pPr>
      <w:bookmarkStart w:id="51" w:name="_Toc160096429"/>
      <w:bookmarkStart w:id="52" w:name="_Hlk148186142"/>
      <w:r>
        <w:rPr>
          <w:rFonts w:hint="eastAsia"/>
        </w:rPr>
        <w:t>目录</w:t>
      </w:r>
      <w:bookmarkEnd w:id="51"/>
    </w:p>
    <w:p w14:paraId="65DDD171">
      <w:pPr>
        <w:autoSpaceDE w:val="0"/>
        <w:autoSpaceDN w:val="0"/>
        <w:adjustRightInd w:val="0"/>
        <w:snapToGrid w:val="0"/>
        <w:ind w:firstLine="0" w:firstLineChars="0"/>
        <w:jc w:val="center"/>
        <w:rPr>
          <w:rFonts w:hint="eastAsia" w:ascii="宋体" w:hAnsi="宋体"/>
        </w:rPr>
      </w:pPr>
      <w:r>
        <w:rPr>
          <w:rFonts w:hint="eastAsia" w:ascii="宋体" w:hAnsi="宋体"/>
        </w:rPr>
        <w:t>（略，为方便谈判评审组查阅，供应商自行编制目录。）</w:t>
      </w:r>
    </w:p>
    <w:bookmarkEnd w:id="52"/>
    <w:p w14:paraId="09B8D942">
      <w:pPr>
        <w:pStyle w:val="27"/>
      </w:pPr>
    </w:p>
    <w:p w14:paraId="13738076">
      <w:pPr>
        <w:widowControl/>
        <w:spacing w:line="240" w:lineRule="auto"/>
        <w:ind w:firstLine="0" w:firstLineChars="0"/>
        <w:jc w:val="left"/>
      </w:pPr>
      <w:r>
        <w:br w:type="page"/>
      </w:r>
    </w:p>
    <w:p w14:paraId="5113ED48">
      <w:pPr>
        <w:ind w:firstLine="0" w:firstLineChars="0"/>
      </w:pPr>
    </w:p>
    <w:p w14:paraId="0482C8C3">
      <w:pPr>
        <w:pStyle w:val="4"/>
      </w:pPr>
      <w:bookmarkStart w:id="53" w:name="_Toc160096430"/>
      <w:r>
        <w:rPr>
          <w:rFonts w:hint="eastAsia"/>
        </w:rPr>
        <w:t>一、</w:t>
      </w:r>
      <w:r>
        <w:t>资格</w:t>
      </w:r>
      <w:r>
        <w:rPr>
          <w:rFonts w:hint="eastAsia"/>
        </w:rPr>
        <w:t>审查文件</w:t>
      </w:r>
      <w:bookmarkEnd w:id="53"/>
      <w:r>
        <w:br w:type="page"/>
      </w:r>
    </w:p>
    <w:p w14:paraId="285CA002">
      <w:pPr>
        <w:ind w:firstLine="0" w:firstLineChars="0"/>
        <w:rPr>
          <w:b/>
          <w:bCs/>
        </w:rPr>
      </w:pPr>
      <w:bookmarkStart w:id="54" w:name="_Hlk148186167"/>
      <w:r>
        <w:rPr>
          <w:b/>
          <w:bCs/>
        </w:rPr>
        <w:t>A1</w:t>
      </w:r>
      <w:r>
        <w:rPr>
          <w:rFonts w:hint="eastAsia"/>
          <w:b/>
          <w:bCs/>
        </w:rPr>
        <w:t>、营业执照</w:t>
      </w:r>
    </w:p>
    <w:p w14:paraId="047324ED">
      <w:pPr>
        <w:widowControl/>
        <w:spacing w:line="360" w:lineRule="auto"/>
        <w:ind w:firstLine="420"/>
        <w:jc w:val="left"/>
        <w:rPr>
          <w:rFonts w:hint="eastAsia" w:ascii="宋体" w:hAnsi="宋体" w:cs="宋体"/>
          <w:szCs w:val="21"/>
        </w:rPr>
      </w:pPr>
      <w:r>
        <w:rPr>
          <w:rFonts w:hint="eastAsia" w:ascii="宋体" w:hAnsi="宋体" w:cs="宋体"/>
          <w:szCs w:val="21"/>
          <w:lang w:bidi="ar"/>
        </w:rPr>
        <w:t>供应商营业执照扫描件加盖供应商公章</w:t>
      </w:r>
    </w:p>
    <w:p w14:paraId="505C546A">
      <w:pPr>
        <w:widowControl/>
        <w:spacing w:line="360" w:lineRule="auto"/>
        <w:ind w:firstLine="420"/>
        <w:rPr>
          <w:rFonts w:hint="eastAsia" w:hAnsi="宋体" w:cs="宋体"/>
          <w:sz w:val="18"/>
          <w:szCs w:val="18"/>
        </w:rPr>
      </w:pPr>
      <w:r>
        <w:rPr>
          <w:rFonts w:hint="eastAsia" w:ascii="宋体" w:hAnsi="宋体" w:cs="宋体"/>
          <w:szCs w:val="21"/>
        </w:rPr>
        <w:t>（如需提供含有注册资金信息的工商营业执照复印件，且营业执照无注册资金信息，则须提供国家企业信用信息公示系统（http://www.gsxt.gov.cn/index.html）包含注册资金信息的查询截图，并加盖</w:t>
      </w:r>
      <w:bookmarkEnd w:id="54"/>
      <w:bookmarkStart w:id="55" w:name="_Toc390444141"/>
      <w:bookmarkStart w:id="56" w:name="_Toc280341016"/>
      <w:bookmarkStart w:id="57" w:name="_Toc278892899"/>
      <w:r>
        <w:rPr>
          <w:rFonts w:hint="eastAsia" w:ascii="宋体" w:hAnsi="宋体" w:cs="宋体"/>
          <w:szCs w:val="21"/>
        </w:rPr>
        <w:t>公章。）</w:t>
      </w:r>
    </w:p>
    <w:p w14:paraId="011F48D1">
      <w:pPr>
        <w:widowControl/>
        <w:spacing w:line="360" w:lineRule="auto"/>
        <w:ind w:firstLine="0" w:firstLineChars="0"/>
        <w:rPr>
          <w:rFonts w:hint="eastAsia" w:ascii="宋体" w:hAnsi="宋体"/>
          <w:b/>
          <w:szCs w:val="21"/>
        </w:rPr>
      </w:pPr>
      <w:r>
        <w:rPr>
          <w:rFonts w:ascii="宋体" w:hAnsi="宋体"/>
          <w:b/>
          <w:szCs w:val="21"/>
        </w:rPr>
        <w:br w:type="page"/>
      </w:r>
    </w:p>
    <w:bookmarkEnd w:id="55"/>
    <w:bookmarkEnd w:id="56"/>
    <w:bookmarkEnd w:id="57"/>
    <w:p w14:paraId="28393964">
      <w:pPr>
        <w:ind w:firstLine="0" w:firstLineChars="0"/>
        <w:rPr>
          <w:rFonts w:hint="eastAsia" w:ascii="宋体" w:hAnsi="宋体"/>
          <w:b/>
          <w:szCs w:val="21"/>
        </w:rPr>
      </w:pPr>
      <w:bookmarkStart w:id="58" w:name="_Hlk148186198"/>
      <w:r>
        <w:rPr>
          <w:rFonts w:hint="eastAsia"/>
          <w:b/>
          <w:bCs/>
        </w:rPr>
        <w:t>A</w:t>
      </w:r>
      <w:r>
        <w:rPr>
          <w:b/>
          <w:bCs/>
        </w:rPr>
        <w:t>2</w:t>
      </w:r>
      <w:r>
        <w:rPr>
          <w:rFonts w:hint="eastAsia"/>
          <w:b/>
          <w:bCs/>
        </w:rPr>
        <w:t>、法定代表人资格证明书</w:t>
      </w:r>
      <w:r>
        <w:rPr>
          <w:rFonts w:hint="eastAsia" w:ascii="宋体" w:hAnsi="宋体"/>
          <w:b/>
          <w:szCs w:val="21"/>
        </w:rPr>
        <w:t>（格式供参考）</w:t>
      </w:r>
    </w:p>
    <w:p w14:paraId="365B8566">
      <w:pPr>
        <w:pStyle w:val="2"/>
        <w:ind w:firstLine="420"/>
      </w:pPr>
    </w:p>
    <w:p w14:paraId="701977C0">
      <w:pPr>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法定代表人资格证明书</w:t>
      </w:r>
    </w:p>
    <w:p w14:paraId="1C13F33E">
      <w:pPr>
        <w:autoSpaceDE w:val="0"/>
        <w:autoSpaceDN w:val="0"/>
        <w:adjustRightInd w:val="0"/>
        <w:snapToGrid w:val="0"/>
        <w:ind w:firstLine="0" w:firstLineChars="0"/>
        <w:jc w:val="left"/>
        <w:rPr>
          <w:rFonts w:hint="eastAsia" w:ascii="宋体" w:hAnsi="宋体"/>
          <w:sz w:val="24"/>
        </w:rPr>
      </w:pPr>
    </w:p>
    <w:p w14:paraId="446759FB">
      <w:pPr>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供应商名称：</w:t>
      </w:r>
      <w:r>
        <w:rPr>
          <w:rFonts w:hint="eastAsia" w:ascii="宋体" w:hAnsi="宋体"/>
          <w:szCs w:val="21"/>
          <w:u w:val="single"/>
        </w:rPr>
        <w:t xml:space="preserve">                                 </w:t>
      </w:r>
    </w:p>
    <w:p w14:paraId="4BF3BE76">
      <w:pPr>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60DE8B42">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p>
    <w:p w14:paraId="54914D60">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5523304">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1D7C03CF">
      <w:pPr>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w:t>
      </w:r>
    </w:p>
    <w:p w14:paraId="39AAF07F">
      <w:pPr>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性别：</w:t>
      </w:r>
      <w:r>
        <w:rPr>
          <w:rFonts w:hint="eastAsia" w:ascii="宋体" w:hAnsi="宋体"/>
          <w:szCs w:val="21"/>
          <w:u w:val="single"/>
        </w:rPr>
        <w:t xml:space="preserve">                                       </w:t>
      </w:r>
    </w:p>
    <w:p w14:paraId="6DD8F8DF">
      <w:pPr>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年龄：</w:t>
      </w:r>
      <w:r>
        <w:rPr>
          <w:rFonts w:hint="eastAsia" w:ascii="宋体" w:hAnsi="宋体"/>
          <w:szCs w:val="21"/>
          <w:u w:val="single"/>
        </w:rPr>
        <w:t xml:space="preserve">                                       </w:t>
      </w:r>
    </w:p>
    <w:p w14:paraId="37D080D1">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p>
    <w:p w14:paraId="54EAAADD">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（供应商名称）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的法定代表人。</w:t>
      </w:r>
    </w:p>
    <w:p w14:paraId="49A9D16D">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特此证明。</w:t>
      </w:r>
    </w:p>
    <w:p w14:paraId="12D42714">
      <w:pPr>
        <w:autoSpaceDE w:val="0"/>
        <w:autoSpaceDN w:val="0"/>
        <w:adjustRightInd w:val="0"/>
        <w:snapToGrid w:val="0"/>
        <w:ind w:firstLine="0" w:firstLineChars="0"/>
        <w:jc w:val="left"/>
        <w:rPr>
          <w:rFonts w:hint="eastAsia" w:ascii="宋体" w:hAnsi="宋体"/>
          <w:bCs/>
          <w:szCs w:val="21"/>
        </w:rPr>
      </w:pPr>
    </w:p>
    <w:p w14:paraId="6FEBF3FE">
      <w:pPr>
        <w:autoSpaceDE w:val="0"/>
        <w:autoSpaceDN w:val="0"/>
        <w:adjustRightInd w:val="0"/>
        <w:snapToGrid w:val="0"/>
        <w:ind w:firstLine="0" w:firstLineChars="0"/>
        <w:jc w:val="left"/>
        <w:rPr>
          <w:rFonts w:hint="eastAsia" w:ascii="宋体" w:hAnsi="宋体"/>
          <w:sz w:val="24"/>
        </w:rPr>
      </w:pPr>
    </w:p>
    <w:p w14:paraId="49FC4D49">
      <w:pPr>
        <w:autoSpaceDE w:val="0"/>
        <w:autoSpaceDN w:val="0"/>
        <w:adjustRightInd w:val="0"/>
        <w:snapToGrid w:val="0"/>
        <w:ind w:firstLine="0" w:firstLineChars="0"/>
        <w:jc w:val="left"/>
        <w:rPr>
          <w:rFonts w:hint="eastAsia" w:ascii="宋体" w:hAnsi="宋体"/>
          <w:bCs/>
          <w:szCs w:val="21"/>
        </w:rPr>
      </w:pPr>
    </w:p>
    <w:p w14:paraId="6F2DC6A7">
      <w:pPr>
        <w:pStyle w:val="2"/>
        <w:ind w:firstLine="420"/>
      </w:pPr>
    </w:p>
    <w:p w14:paraId="4A2AEC67">
      <w:pPr>
        <w:autoSpaceDE w:val="0"/>
        <w:autoSpaceDN w:val="0"/>
        <w:adjustRightInd w:val="0"/>
        <w:snapToGrid w:val="0"/>
        <w:ind w:left="4393" w:leftChars="2092" w:firstLine="0" w:firstLineChars="0"/>
        <w:jc w:val="left"/>
        <w:rPr>
          <w:rFonts w:hint="eastAsia" w:ascii="宋体" w:hAnsi="宋体"/>
          <w:szCs w:val="21"/>
          <w:u w:val="single"/>
        </w:rPr>
      </w:pPr>
      <w:r>
        <w:rPr>
          <w:rFonts w:ascii="宋体" w:hAnsi="宋体"/>
          <w:szCs w:val="21"/>
        </w:rPr>
        <w:t>供应商</w:t>
      </w:r>
      <w:r>
        <w:rPr>
          <w:rFonts w:hint="eastAsia" w:ascii="宋体" w:hAnsi="宋体"/>
          <w:szCs w:val="21"/>
        </w:rPr>
        <w:t>名称（加盖公章）：</w:t>
      </w:r>
      <w:r>
        <w:rPr>
          <w:rFonts w:hint="eastAsia" w:ascii="宋体" w:hAnsi="宋体"/>
          <w:szCs w:val="21"/>
          <w:u w:val="single"/>
        </w:rPr>
        <w:t xml:space="preserve">                        </w:t>
      </w:r>
    </w:p>
    <w:p w14:paraId="6BBC0F72">
      <w:pPr>
        <w:autoSpaceDE w:val="0"/>
        <w:autoSpaceDN w:val="0"/>
        <w:adjustRightInd w:val="0"/>
        <w:snapToGrid w:val="0"/>
        <w:ind w:left="4393" w:leftChars="2092" w:firstLine="0" w:firstLineChars="0"/>
        <w:jc w:val="lef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8A97510">
      <w:pPr>
        <w:autoSpaceDE w:val="0"/>
        <w:autoSpaceDN w:val="0"/>
        <w:adjustRightInd w:val="0"/>
        <w:snapToGrid w:val="0"/>
        <w:ind w:firstLine="0" w:firstLineChars="0"/>
        <w:jc w:val="left"/>
        <w:rPr>
          <w:rFonts w:hint="eastAsia" w:ascii="宋体" w:hAnsi="宋体"/>
          <w:szCs w:val="21"/>
        </w:rPr>
      </w:pPr>
    </w:p>
    <w:p w14:paraId="07FCA8FA">
      <w:pPr>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注：</w:t>
      </w:r>
    </w:p>
    <w:p w14:paraId="02EB4136">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1、如为法定代表人参加本次采购活动时，则不需要填写“法定代表人授权委托书”；</w:t>
      </w:r>
    </w:p>
    <w:p w14:paraId="1631658C">
      <w:pPr>
        <w:autoSpaceDE w:val="0"/>
        <w:autoSpaceDN w:val="0"/>
        <w:adjustRightInd w:val="0"/>
        <w:snapToGrid w:val="0"/>
        <w:ind w:firstLine="0" w:firstLineChars="0"/>
        <w:jc w:val="left"/>
        <w:rPr>
          <w:rFonts w:hint="eastAsia" w:ascii="宋体" w:hAnsi="宋体"/>
          <w:b/>
          <w:szCs w:val="21"/>
        </w:rPr>
      </w:pPr>
      <w:r>
        <w:rPr>
          <w:rFonts w:hint="eastAsia" w:ascii="宋体" w:hAnsi="宋体"/>
          <w:szCs w:val="21"/>
        </w:rPr>
        <w:t>2、后附法定代表人身份证正反面复印件</w:t>
      </w:r>
      <w:r>
        <w:rPr>
          <w:rFonts w:hint="eastAsia" w:ascii="宋体" w:hAnsi="宋体"/>
          <w:spacing w:val="-8"/>
          <w:szCs w:val="21"/>
        </w:rPr>
        <w:t>。</w:t>
      </w:r>
    </w:p>
    <w:tbl>
      <w:tblPr>
        <w:tblStyle w:val="1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4441"/>
      </w:tblGrid>
      <w:tr w14:paraId="5D8E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4329" w:type="dxa"/>
          </w:tcPr>
          <w:p w14:paraId="001176CB">
            <w:pPr>
              <w:autoSpaceDE w:val="0"/>
              <w:autoSpaceDN w:val="0"/>
              <w:adjustRightInd w:val="0"/>
              <w:snapToGrid w:val="0"/>
              <w:ind w:firstLine="0" w:firstLineChars="0"/>
              <w:rPr>
                <w:rFonts w:hint="eastAsia" w:ascii="宋体" w:hAnsi="宋体"/>
                <w:szCs w:val="21"/>
              </w:rPr>
            </w:pPr>
            <w:r>
              <w:rPr>
                <w:rFonts w:hint="eastAsia" w:ascii="宋体" w:hAnsi="宋体"/>
                <w:szCs w:val="21"/>
              </w:rPr>
              <w:t>身份证复印件</w:t>
            </w:r>
          </w:p>
        </w:tc>
        <w:tc>
          <w:tcPr>
            <w:tcW w:w="4441" w:type="dxa"/>
          </w:tcPr>
          <w:p w14:paraId="39070670">
            <w:pPr>
              <w:autoSpaceDE w:val="0"/>
              <w:autoSpaceDN w:val="0"/>
              <w:adjustRightInd w:val="0"/>
              <w:snapToGrid w:val="0"/>
              <w:ind w:firstLine="0" w:firstLineChars="0"/>
              <w:rPr>
                <w:rFonts w:hint="eastAsia" w:ascii="宋体" w:hAnsi="宋体"/>
                <w:szCs w:val="21"/>
              </w:rPr>
            </w:pPr>
          </w:p>
        </w:tc>
      </w:tr>
    </w:tbl>
    <w:p w14:paraId="4BA061D1">
      <w:pPr>
        <w:pStyle w:val="2"/>
        <w:ind w:firstLine="0" w:firstLineChars="0"/>
      </w:pPr>
    </w:p>
    <w:p w14:paraId="62D5671D">
      <w:pPr>
        <w:widowControl/>
        <w:spacing w:line="240" w:lineRule="auto"/>
        <w:ind w:firstLine="0" w:firstLineChars="0"/>
        <w:jc w:val="left"/>
        <w:rPr>
          <w:rFonts w:hint="eastAsia" w:ascii="宋体" w:hAnsi="宋体"/>
          <w:b/>
          <w:szCs w:val="21"/>
        </w:rPr>
      </w:pPr>
      <w:r>
        <w:rPr>
          <w:rFonts w:ascii="宋体" w:hAnsi="宋体"/>
          <w:b/>
          <w:szCs w:val="21"/>
        </w:rPr>
        <w:br w:type="page"/>
      </w:r>
    </w:p>
    <w:p w14:paraId="2FE1BBB9">
      <w:pPr>
        <w:ind w:firstLine="0" w:firstLineChars="0"/>
        <w:rPr>
          <w:b/>
          <w:bCs/>
        </w:rPr>
      </w:pPr>
      <w:r>
        <w:rPr>
          <w:rFonts w:hint="eastAsia"/>
          <w:b/>
          <w:bCs/>
        </w:rPr>
        <w:t>A</w:t>
      </w:r>
      <w:r>
        <w:rPr>
          <w:b/>
          <w:bCs/>
        </w:rPr>
        <w:t>3</w:t>
      </w:r>
      <w:r>
        <w:rPr>
          <w:rFonts w:hint="eastAsia"/>
          <w:b/>
          <w:bCs/>
        </w:rPr>
        <w:t>、法定代表人授权委托书</w:t>
      </w:r>
      <w:r>
        <w:rPr>
          <w:rFonts w:hint="eastAsia" w:ascii="宋体" w:hAnsi="宋体"/>
          <w:b/>
          <w:szCs w:val="21"/>
        </w:rPr>
        <w:t>（格式供参考）</w:t>
      </w:r>
    </w:p>
    <w:p w14:paraId="01EB692D">
      <w:pPr>
        <w:pStyle w:val="27"/>
      </w:pPr>
    </w:p>
    <w:p w14:paraId="3F2E82F8">
      <w:pPr>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法定代表人授权委托书</w:t>
      </w:r>
    </w:p>
    <w:p w14:paraId="76633098">
      <w:pPr>
        <w:autoSpaceDE w:val="0"/>
        <w:autoSpaceDN w:val="0"/>
        <w:adjustRightInd w:val="0"/>
        <w:snapToGrid w:val="0"/>
        <w:ind w:firstLine="0" w:firstLineChars="0"/>
        <w:jc w:val="left"/>
        <w:rPr>
          <w:rFonts w:hint="eastAsia" w:ascii="宋体" w:hAnsi="宋体"/>
          <w:sz w:val="24"/>
        </w:rPr>
      </w:pPr>
    </w:p>
    <w:p w14:paraId="564C3985">
      <w:pPr>
        <w:autoSpaceDE w:val="0"/>
        <w:autoSpaceDN w:val="0"/>
        <w:adjustRightInd w:val="0"/>
        <w:snapToGrid w:val="0"/>
        <w:ind w:firstLine="0" w:firstLineChars="0"/>
        <w:jc w:val="left"/>
        <w:rPr>
          <w:rFonts w:hint="eastAsia" w:ascii="宋体" w:hAnsi="宋体"/>
          <w:u w:val="single"/>
        </w:rPr>
      </w:pPr>
      <w:r>
        <w:rPr>
          <w:rFonts w:hint="eastAsia" w:ascii="宋体" w:hAnsi="宋体"/>
        </w:rPr>
        <w:t>致：</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深圳航空有限责任公司 </w:t>
      </w:r>
      <w:r>
        <w:rPr>
          <w:rFonts w:ascii="宋体" w:hAnsi="宋体"/>
          <w:u w:val="single"/>
        </w:rPr>
        <w:t xml:space="preserve">     </w:t>
      </w:r>
      <w:r>
        <w:rPr>
          <w:rFonts w:hint="eastAsia" w:ascii="宋体" w:hAnsi="宋体"/>
          <w:u w:val="single"/>
        </w:rPr>
        <w:t xml:space="preserve"> </w:t>
      </w:r>
    </w:p>
    <w:p w14:paraId="4547785C">
      <w:pPr>
        <w:autoSpaceDE w:val="0"/>
        <w:autoSpaceDN w:val="0"/>
        <w:adjustRightInd w:val="0"/>
        <w:snapToGrid w:val="0"/>
        <w:ind w:firstLine="0" w:firstLineChars="0"/>
        <w:jc w:val="left"/>
        <w:rPr>
          <w:rFonts w:hint="eastAsia" w:ascii="宋体" w:hAnsi="宋体"/>
          <w:szCs w:val="21"/>
        </w:rPr>
      </w:pPr>
    </w:p>
    <w:p w14:paraId="61E1417A">
      <w:pPr>
        <w:wordWrap w:val="0"/>
        <w:autoSpaceDE w:val="0"/>
        <w:autoSpaceDN w:val="0"/>
        <w:adjustRightInd w:val="0"/>
        <w:snapToGrid w:val="0"/>
        <w:ind w:firstLine="420"/>
        <w:jc w:val="left"/>
        <w:rPr>
          <w:rFonts w:hint="eastAsia" w:ascii="宋体" w:hAnsi="宋体"/>
          <w:szCs w:val="21"/>
        </w:rPr>
      </w:pPr>
      <w:r>
        <w:rPr>
          <w:rFonts w:hint="eastAsia" w:ascii="宋体" w:hAnsi="宋体"/>
          <w:szCs w:val="21"/>
        </w:rPr>
        <w:t>本授权委托书宣告：</w:t>
      </w:r>
      <w:r>
        <w:rPr>
          <w:rFonts w:hint="eastAsia" w:ascii="宋体" w:hAnsi="宋体"/>
          <w:szCs w:val="21"/>
          <w:u w:val="single"/>
        </w:rPr>
        <w:t>（</w:t>
      </w:r>
      <w:r>
        <w:rPr>
          <w:rFonts w:ascii="宋体" w:hAnsi="宋体"/>
          <w:szCs w:val="21"/>
          <w:u w:val="single"/>
        </w:rPr>
        <w:t>供应商</w:t>
      </w:r>
      <w:r>
        <w:rPr>
          <w:rFonts w:hint="eastAsia" w:ascii="宋体" w:hAnsi="宋体"/>
          <w:szCs w:val="21"/>
          <w:u w:val="single"/>
        </w:rPr>
        <w:t>全称）</w:t>
      </w:r>
      <w:r>
        <w:rPr>
          <w:rFonts w:hint="eastAsia" w:ascii="宋体" w:hAnsi="宋体"/>
          <w:szCs w:val="21"/>
        </w:rPr>
        <w:t>的</w:t>
      </w:r>
      <w:r>
        <w:rPr>
          <w:rFonts w:hint="eastAsia" w:ascii="宋体" w:hAnsi="宋体"/>
          <w:szCs w:val="21"/>
          <w:u w:val="single"/>
        </w:rPr>
        <w:t xml:space="preserve"> （职务）（姓名）</w:t>
      </w:r>
      <w:r>
        <w:rPr>
          <w:rFonts w:hint="eastAsia" w:ascii="宋体" w:hAnsi="宋体"/>
          <w:szCs w:val="21"/>
        </w:rPr>
        <w:t>以其法定代表人的身份，合法地代表本单位，授权</w:t>
      </w:r>
      <w:r>
        <w:rPr>
          <w:rFonts w:hint="eastAsia" w:ascii="宋体" w:hAnsi="宋体"/>
          <w:szCs w:val="21"/>
          <w:u w:val="single"/>
        </w:rPr>
        <w:t xml:space="preserve"> （</w:t>
      </w:r>
      <w:r>
        <w:rPr>
          <w:rFonts w:ascii="宋体" w:hAnsi="宋体"/>
          <w:szCs w:val="21"/>
          <w:u w:val="single"/>
        </w:rPr>
        <w:t>供应商</w:t>
      </w:r>
      <w:r>
        <w:rPr>
          <w:rFonts w:hint="eastAsia" w:ascii="宋体" w:hAnsi="宋体"/>
          <w:szCs w:val="21"/>
          <w:u w:val="single"/>
        </w:rPr>
        <w:t xml:space="preserve">全称） </w:t>
      </w:r>
      <w:r>
        <w:rPr>
          <w:rFonts w:hint="eastAsia" w:ascii="宋体" w:hAnsi="宋体"/>
          <w:szCs w:val="21"/>
        </w:rPr>
        <w:t>的</w:t>
      </w:r>
      <w:r>
        <w:rPr>
          <w:rFonts w:hint="eastAsia" w:ascii="宋体" w:hAnsi="宋体"/>
          <w:szCs w:val="21"/>
          <w:u w:val="single"/>
        </w:rPr>
        <w:t>（职务）（姓名）</w:t>
      </w:r>
      <w:r>
        <w:rPr>
          <w:rFonts w:hint="eastAsia" w:ascii="宋体" w:hAnsi="宋体"/>
          <w:szCs w:val="21"/>
        </w:rPr>
        <w:t>为我单位授权代理人，该授权代理人有权在</w:t>
      </w:r>
      <w:r>
        <w:rPr>
          <w:rFonts w:hint="eastAsia" w:ascii="宋体" w:hAnsi="宋体"/>
          <w:szCs w:val="21"/>
          <w:u w:val="single"/>
        </w:rPr>
        <w:t xml:space="preserve">                       </w:t>
      </w:r>
      <w:r>
        <w:rPr>
          <w:rFonts w:hint="eastAsia" w:ascii="宋体" w:hAnsi="宋体"/>
          <w:szCs w:val="21"/>
        </w:rPr>
        <w:t>的</w:t>
      </w:r>
      <w:r>
        <w:rPr>
          <w:rFonts w:ascii="宋体" w:hAnsi="宋体"/>
          <w:szCs w:val="21"/>
        </w:rPr>
        <w:t>谈判</w:t>
      </w:r>
      <w:r>
        <w:rPr>
          <w:rFonts w:hint="eastAsia" w:ascii="宋体" w:hAnsi="宋体"/>
          <w:szCs w:val="21"/>
        </w:rPr>
        <w:t>活动中，以我单位的名义签署响应函和</w:t>
      </w:r>
      <w:r>
        <w:rPr>
          <w:rFonts w:ascii="宋体" w:hAnsi="宋体"/>
          <w:szCs w:val="21"/>
        </w:rPr>
        <w:t>响应</w:t>
      </w:r>
      <w:r>
        <w:rPr>
          <w:rFonts w:hint="eastAsia" w:ascii="宋体" w:hAnsi="宋体"/>
          <w:szCs w:val="21"/>
        </w:rPr>
        <w:t>文件、谈判记录表、与</w:t>
      </w:r>
      <w:r>
        <w:rPr>
          <w:rFonts w:hint="eastAsia"/>
        </w:rPr>
        <w:t>采购人</w:t>
      </w:r>
      <w:r>
        <w:rPr>
          <w:rFonts w:hint="eastAsia" w:ascii="宋体" w:hAnsi="宋体"/>
          <w:szCs w:val="21"/>
        </w:rPr>
        <w:t>协商、谈判、签订合同协议以及全权处理与此有关的一切事项，其法律后果由我单位承担。</w:t>
      </w:r>
    </w:p>
    <w:p w14:paraId="1999E048">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3F3DE068">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授权代理人无转委托权，特此委托。</w:t>
      </w:r>
    </w:p>
    <w:p w14:paraId="43D6BCBD">
      <w:pPr>
        <w:autoSpaceDE w:val="0"/>
        <w:autoSpaceDN w:val="0"/>
        <w:adjustRightInd w:val="0"/>
        <w:snapToGrid w:val="0"/>
        <w:ind w:firstLine="0" w:firstLineChars="0"/>
        <w:jc w:val="left"/>
        <w:rPr>
          <w:rFonts w:hint="eastAsia" w:ascii="宋体" w:hAnsi="宋体"/>
          <w:szCs w:val="21"/>
        </w:rPr>
      </w:pPr>
    </w:p>
    <w:p w14:paraId="20137907">
      <w:pPr>
        <w:pStyle w:val="2"/>
        <w:ind w:firstLine="420"/>
      </w:pPr>
    </w:p>
    <w:p w14:paraId="2616B745">
      <w:pPr>
        <w:autoSpaceDE w:val="0"/>
        <w:autoSpaceDN w:val="0"/>
        <w:adjustRightInd w:val="0"/>
        <w:snapToGrid w:val="0"/>
        <w:ind w:left="4253" w:leftChars="2025" w:firstLine="0" w:firstLineChars="0"/>
        <w:jc w:val="left"/>
        <w:rPr>
          <w:rFonts w:hint="eastAsia" w:ascii="宋体" w:hAnsi="宋体"/>
          <w:szCs w:val="21"/>
          <w:u w:val="single"/>
        </w:rPr>
      </w:pPr>
      <w:r>
        <w:rPr>
          <w:rFonts w:ascii="宋体" w:hAnsi="宋体"/>
          <w:szCs w:val="21"/>
        </w:rPr>
        <w:t>供应商</w:t>
      </w:r>
      <w:r>
        <w:rPr>
          <w:rFonts w:hint="eastAsia" w:ascii="宋体" w:hAnsi="宋体"/>
          <w:szCs w:val="21"/>
        </w:rPr>
        <w:t>名称（加盖公章）：</w:t>
      </w:r>
      <w:r>
        <w:rPr>
          <w:rFonts w:hint="eastAsia" w:ascii="宋体" w:hAnsi="宋体"/>
          <w:szCs w:val="21"/>
          <w:u w:val="single"/>
        </w:rPr>
        <w:t xml:space="preserve">                            </w:t>
      </w:r>
    </w:p>
    <w:p w14:paraId="50818E9C">
      <w:pPr>
        <w:autoSpaceDE w:val="0"/>
        <w:autoSpaceDN w:val="0"/>
        <w:adjustRightInd w:val="0"/>
        <w:snapToGrid w:val="0"/>
        <w:ind w:left="4253" w:leftChars="2025" w:firstLine="0" w:firstLineChars="0"/>
        <w:jc w:val="left"/>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p>
    <w:p w14:paraId="1548C786">
      <w:pPr>
        <w:autoSpaceDE w:val="0"/>
        <w:autoSpaceDN w:val="0"/>
        <w:adjustRightInd w:val="0"/>
        <w:snapToGrid w:val="0"/>
        <w:ind w:left="4253" w:leftChars="2025" w:firstLine="0" w:firstLineChars="0"/>
        <w:jc w:val="lef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1B12C8">
      <w:pPr>
        <w:autoSpaceDE w:val="0"/>
        <w:autoSpaceDN w:val="0"/>
        <w:adjustRightInd w:val="0"/>
        <w:snapToGrid w:val="0"/>
        <w:ind w:firstLine="0" w:firstLineChars="0"/>
        <w:jc w:val="left"/>
        <w:rPr>
          <w:rFonts w:hint="eastAsia" w:ascii="宋体" w:hAnsi="宋体"/>
          <w:szCs w:val="21"/>
        </w:rPr>
      </w:pPr>
    </w:p>
    <w:p w14:paraId="3DAC57DA">
      <w:pPr>
        <w:autoSpaceDE w:val="0"/>
        <w:autoSpaceDN w:val="0"/>
        <w:adjustRightInd w:val="0"/>
        <w:snapToGrid w:val="0"/>
        <w:ind w:firstLine="0" w:firstLineChars="0"/>
        <w:jc w:val="left"/>
        <w:rPr>
          <w:rFonts w:hint="eastAsia" w:ascii="宋体" w:hAnsi="宋体"/>
          <w:b/>
          <w:szCs w:val="21"/>
        </w:rPr>
      </w:pPr>
      <w:r>
        <w:rPr>
          <w:rFonts w:hint="eastAsia" w:ascii="宋体" w:hAnsi="宋体"/>
          <w:b/>
          <w:szCs w:val="21"/>
        </w:rPr>
        <w:t>注：</w:t>
      </w:r>
    </w:p>
    <w:p w14:paraId="17B30DD4">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1、如为法定代表人参加本次采购活动时，则不需要填写“法定代表人授权委托书”；</w:t>
      </w:r>
    </w:p>
    <w:p w14:paraId="4B264A5E">
      <w:pPr>
        <w:autoSpaceDE w:val="0"/>
        <w:autoSpaceDN w:val="0"/>
        <w:adjustRightInd w:val="0"/>
        <w:snapToGrid w:val="0"/>
        <w:ind w:firstLine="0" w:firstLineChars="0"/>
        <w:jc w:val="left"/>
        <w:rPr>
          <w:rFonts w:hint="eastAsia" w:ascii="宋体" w:hAnsi="宋体"/>
          <w:spacing w:val="-8"/>
          <w:szCs w:val="21"/>
        </w:rPr>
      </w:pPr>
      <w:r>
        <w:rPr>
          <w:rFonts w:hint="eastAsia" w:ascii="宋体" w:hAnsi="宋体"/>
          <w:szCs w:val="21"/>
        </w:rPr>
        <w:t>2、后附授权代理人身份证复印件</w:t>
      </w:r>
      <w:r>
        <w:rPr>
          <w:rFonts w:hint="eastAsia" w:ascii="宋体" w:hAnsi="宋体"/>
          <w:spacing w:val="-8"/>
          <w:szCs w:val="21"/>
        </w:rPr>
        <w:t>。</w:t>
      </w:r>
    </w:p>
    <w:tbl>
      <w:tblPr>
        <w:tblStyle w:val="1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4441"/>
      </w:tblGrid>
      <w:tr w14:paraId="1E68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4329" w:type="dxa"/>
          </w:tcPr>
          <w:p w14:paraId="16FFD583">
            <w:pPr>
              <w:autoSpaceDE w:val="0"/>
              <w:autoSpaceDN w:val="0"/>
              <w:adjustRightInd w:val="0"/>
              <w:snapToGrid w:val="0"/>
              <w:ind w:firstLine="0" w:firstLineChars="0"/>
              <w:rPr>
                <w:rFonts w:hint="eastAsia" w:ascii="宋体" w:hAnsi="宋体"/>
                <w:szCs w:val="21"/>
              </w:rPr>
            </w:pPr>
            <w:r>
              <w:rPr>
                <w:rFonts w:hint="eastAsia" w:ascii="宋体" w:hAnsi="宋体"/>
                <w:szCs w:val="21"/>
              </w:rPr>
              <w:t>身份证复印件</w:t>
            </w:r>
          </w:p>
        </w:tc>
        <w:tc>
          <w:tcPr>
            <w:tcW w:w="4441" w:type="dxa"/>
          </w:tcPr>
          <w:p w14:paraId="6FAEC280">
            <w:pPr>
              <w:autoSpaceDE w:val="0"/>
              <w:autoSpaceDN w:val="0"/>
              <w:adjustRightInd w:val="0"/>
              <w:snapToGrid w:val="0"/>
              <w:ind w:firstLine="0" w:firstLineChars="0"/>
              <w:rPr>
                <w:rFonts w:hint="eastAsia" w:ascii="宋体" w:hAnsi="宋体"/>
                <w:szCs w:val="21"/>
              </w:rPr>
            </w:pPr>
          </w:p>
        </w:tc>
      </w:tr>
    </w:tbl>
    <w:p w14:paraId="2FC3B713">
      <w:pPr>
        <w:pStyle w:val="2"/>
        <w:ind w:firstLine="0" w:firstLineChars="0"/>
      </w:pPr>
    </w:p>
    <w:p w14:paraId="02531398">
      <w:pPr>
        <w:pStyle w:val="27"/>
        <w:rPr>
          <w:rFonts w:hint="eastAsia" w:ascii="宋体" w:hAnsi="宋体"/>
          <w:sz w:val="22"/>
        </w:rPr>
      </w:pPr>
    </w:p>
    <w:p w14:paraId="482370D4">
      <w:pPr>
        <w:widowControl/>
        <w:spacing w:line="240" w:lineRule="auto"/>
        <w:ind w:firstLine="0" w:firstLineChars="0"/>
        <w:jc w:val="left"/>
      </w:pPr>
      <w:r>
        <w:br w:type="page"/>
      </w:r>
    </w:p>
    <w:p w14:paraId="12AC6138">
      <w:pPr>
        <w:ind w:firstLine="0" w:firstLineChars="0"/>
        <w:rPr>
          <w:b/>
          <w:bCs/>
        </w:rPr>
      </w:pPr>
      <w:r>
        <w:rPr>
          <w:rFonts w:hint="eastAsia"/>
          <w:b/>
          <w:bCs/>
        </w:rPr>
        <w:t>A</w:t>
      </w:r>
      <w:r>
        <w:rPr>
          <w:b/>
          <w:bCs/>
        </w:rPr>
        <w:t>4</w:t>
      </w:r>
      <w:r>
        <w:rPr>
          <w:rFonts w:hint="eastAsia"/>
          <w:b/>
          <w:bCs/>
        </w:rPr>
        <w:t>、承诺函</w:t>
      </w:r>
    </w:p>
    <w:p w14:paraId="7A1A508C">
      <w:pPr>
        <w:pStyle w:val="2"/>
        <w:ind w:firstLine="0" w:firstLineChars="0"/>
        <w:jc w:val="center"/>
        <w:rPr>
          <w:b/>
          <w:bCs/>
          <w:sz w:val="32"/>
          <w:szCs w:val="32"/>
        </w:rPr>
      </w:pPr>
      <w:bookmarkStart w:id="59" w:name="_Hlk159255010"/>
      <w:r>
        <w:rPr>
          <w:rFonts w:hint="eastAsia"/>
          <w:b/>
          <w:bCs/>
          <w:sz w:val="32"/>
          <w:szCs w:val="32"/>
        </w:rPr>
        <w:t>无</w:t>
      </w:r>
      <w:r>
        <w:rPr>
          <w:b/>
          <w:bCs/>
          <w:sz w:val="32"/>
          <w:szCs w:val="32"/>
        </w:rPr>
        <w:t>重大违法记录和不良信用记录</w:t>
      </w:r>
      <w:bookmarkEnd w:id="59"/>
      <w:r>
        <w:rPr>
          <w:rFonts w:hint="eastAsia"/>
          <w:b/>
          <w:bCs/>
          <w:sz w:val="32"/>
          <w:szCs w:val="32"/>
        </w:rPr>
        <w:t>承诺函</w:t>
      </w:r>
    </w:p>
    <w:p w14:paraId="5E90F555">
      <w:pPr>
        <w:pStyle w:val="2"/>
        <w:spacing w:after="0"/>
        <w:ind w:firstLine="0" w:firstLineChars="0"/>
      </w:pPr>
      <w:r>
        <w:rPr>
          <w:rFonts w:hint="eastAsia"/>
        </w:rPr>
        <w:t>致：</w:t>
      </w:r>
      <w:r>
        <w:rPr>
          <w:rFonts w:hint="eastAsia"/>
          <w:u w:val="single"/>
        </w:rPr>
        <w:t xml:space="preserve"> </w:t>
      </w:r>
      <w:r>
        <w:rPr>
          <w:u w:val="single"/>
        </w:rPr>
        <w:t xml:space="preserve">   </w:t>
      </w:r>
      <w:r>
        <w:rPr>
          <w:rFonts w:hint="eastAsia"/>
          <w:u w:val="single"/>
        </w:rPr>
        <w:t xml:space="preserve">深圳航空有限责任公司 </w:t>
      </w:r>
      <w:r>
        <w:rPr>
          <w:u w:val="single"/>
        </w:rPr>
        <w:t xml:space="preserve">  </w:t>
      </w:r>
      <w:r>
        <w:rPr>
          <w:rFonts w:hint="eastAsia"/>
          <w:u w:val="single"/>
        </w:rPr>
        <w:t xml:space="preserve"> </w:t>
      </w:r>
    </w:p>
    <w:p w14:paraId="7A209C0F">
      <w:pPr>
        <w:pStyle w:val="2"/>
        <w:spacing w:after="0"/>
        <w:ind w:firstLine="420"/>
      </w:pPr>
      <w:r>
        <w:rPr>
          <w:rFonts w:hint="eastAsia"/>
        </w:rPr>
        <w:t>一、我方承诺近三年内在经营活动中无重大违法记录和不良信用记录。</w:t>
      </w:r>
    </w:p>
    <w:p w14:paraId="500FF804">
      <w:pPr>
        <w:pStyle w:val="2"/>
        <w:spacing w:after="0"/>
        <w:ind w:firstLine="420"/>
      </w:pPr>
      <w:r>
        <w:rPr>
          <w:rFonts w:hint="eastAsia"/>
        </w:rPr>
        <w:t>二、我方完全理解并同意你方在本项目响应文件递交截止时间后至</w:t>
      </w:r>
      <w:bookmarkStart w:id="60" w:name="_Hlk160090174"/>
      <w:r>
        <w:rPr>
          <w:rFonts w:hint="eastAsia"/>
        </w:rPr>
        <w:t>本项目确定中选结果</w:t>
      </w:r>
      <w:bookmarkEnd w:id="60"/>
      <w:r>
        <w:rPr>
          <w:rFonts w:hint="eastAsia"/>
        </w:rPr>
        <w:t>前，通过“信用中国”网站（https://www.creditchina.gov.cn）、国家企业信用信息公示系统（https://www.gsxt.gov.cn/index.html）及其他政府信息公示平台等查询渠道，查询核实我方的重大违法记录和信用记录。</w:t>
      </w:r>
    </w:p>
    <w:p w14:paraId="0FAA8201">
      <w:pPr>
        <w:pStyle w:val="2"/>
        <w:spacing w:after="0"/>
        <w:ind w:firstLine="420"/>
      </w:pPr>
      <w:r>
        <w:rPr>
          <w:rFonts w:hint="eastAsia"/>
        </w:rPr>
        <w:t>如我方存在以下重大违法记录和不良信用记录，我方完全理解并接受你方否决我方的响应文件：</w:t>
      </w:r>
    </w:p>
    <w:p w14:paraId="1B4A1DF5">
      <w:pPr>
        <w:pStyle w:val="2"/>
        <w:spacing w:after="0"/>
        <w:ind w:firstLine="420"/>
      </w:pPr>
      <w:r>
        <w:rPr>
          <w:rFonts w:hint="eastAsia"/>
        </w:rPr>
        <w:t>1．我方被人民法院列入失信被执行人；</w:t>
      </w:r>
    </w:p>
    <w:p w14:paraId="056BFF52">
      <w:pPr>
        <w:pStyle w:val="2"/>
        <w:spacing w:after="0"/>
        <w:ind w:firstLine="420"/>
      </w:pPr>
      <w:r>
        <w:rPr>
          <w:rFonts w:hint="eastAsia"/>
        </w:rPr>
        <w:t>2．我方或我方法定代表人或拟派项目经理（项目负责人）被人民检察院列入行贿犯罪档案；</w:t>
      </w:r>
    </w:p>
    <w:p w14:paraId="1B2EB2ED">
      <w:pPr>
        <w:pStyle w:val="2"/>
        <w:spacing w:after="0"/>
        <w:ind w:firstLine="420"/>
      </w:pPr>
      <w:r>
        <w:t>3</w:t>
      </w:r>
      <w:r>
        <w:rPr>
          <w:rFonts w:hint="eastAsia"/>
        </w:rPr>
        <w:t>．我方被税务部门列入重大税收违法失信主体；</w:t>
      </w:r>
    </w:p>
    <w:p w14:paraId="6992E22C">
      <w:pPr>
        <w:pStyle w:val="2"/>
        <w:spacing w:after="0"/>
        <w:ind w:firstLine="420"/>
      </w:pPr>
      <w:r>
        <w:t>4</w:t>
      </w:r>
      <w:r>
        <w:rPr>
          <w:rFonts w:hint="eastAsia"/>
        </w:rPr>
        <w:t>．我方被政府采购监管部门列入政府采购严重违法失信行为记录名单；</w:t>
      </w:r>
    </w:p>
    <w:p w14:paraId="42FB950A">
      <w:pPr>
        <w:pStyle w:val="2"/>
        <w:spacing w:after="0"/>
        <w:ind w:firstLine="420"/>
      </w:pPr>
      <w:r>
        <w:t>5</w:t>
      </w:r>
      <w:r>
        <w:rPr>
          <w:rFonts w:hint="eastAsia"/>
        </w:rPr>
        <w:t>．我方因相互串通或者与采购方内部相关人员串通，被行政机关实施的、除警告和通报批评外的行政处罚。</w:t>
      </w:r>
    </w:p>
    <w:p w14:paraId="48917F6B">
      <w:pPr>
        <w:pStyle w:val="2"/>
        <w:spacing w:after="0"/>
        <w:ind w:firstLine="0" w:firstLineChars="0"/>
      </w:pPr>
    </w:p>
    <w:p w14:paraId="10D1FD19">
      <w:pPr>
        <w:pStyle w:val="2"/>
        <w:spacing w:after="0"/>
        <w:ind w:firstLine="0" w:firstLineChars="0"/>
      </w:pPr>
    </w:p>
    <w:p w14:paraId="62E757A9">
      <w:pPr>
        <w:pStyle w:val="2"/>
        <w:spacing w:after="0"/>
        <w:ind w:firstLine="0" w:firstLineChars="0"/>
      </w:pPr>
    </w:p>
    <w:p w14:paraId="601AD558">
      <w:pPr>
        <w:pStyle w:val="2"/>
        <w:spacing w:after="0"/>
        <w:ind w:firstLine="0" w:firstLineChars="0"/>
      </w:pPr>
    </w:p>
    <w:p w14:paraId="007780D7">
      <w:pPr>
        <w:pStyle w:val="2"/>
        <w:spacing w:after="0"/>
        <w:ind w:left="3259" w:leftChars="1552" w:firstLine="420"/>
      </w:pPr>
      <w:r>
        <w:rPr>
          <w:rFonts w:hint="eastAsia"/>
        </w:rPr>
        <w:t>供应商名称（加盖公章）：</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039672DA">
      <w:pPr>
        <w:pStyle w:val="2"/>
        <w:spacing w:after="0"/>
        <w:ind w:left="3259" w:leftChars="1552" w:firstLine="420"/>
      </w:pPr>
      <w:r>
        <w:rPr>
          <w:rFonts w:hint="eastAsia"/>
        </w:rPr>
        <w:t>法定代表人或其授权代理人：</w:t>
      </w:r>
      <w:r>
        <w:rPr>
          <w:rFonts w:hint="eastAsia"/>
          <w:u w:val="single"/>
        </w:rPr>
        <w:t xml:space="preserve">      </w:t>
      </w:r>
      <w:r>
        <w:rPr>
          <w:u w:val="single"/>
        </w:rPr>
        <w:t xml:space="preserve">       </w:t>
      </w:r>
      <w:r>
        <w:rPr>
          <w:rFonts w:hint="eastAsia"/>
          <w:u w:val="single"/>
        </w:rPr>
        <w:t xml:space="preserve">       </w:t>
      </w:r>
    </w:p>
    <w:p w14:paraId="3DC0D842">
      <w:pPr>
        <w:pStyle w:val="2"/>
        <w:spacing w:after="0"/>
        <w:ind w:left="3259" w:leftChars="1552" w:firstLine="420"/>
      </w:pPr>
      <w:r>
        <w:rPr>
          <w:rFonts w:hint="eastAsia"/>
        </w:rPr>
        <w:t>日期：</w:t>
      </w:r>
      <w:r>
        <w:rPr>
          <w:rFonts w:hint="eastAsia"/>
          <w:u w:val="single"/>
        </w:rPr>
        <w:t xml:space="preserve">    </w:t>
      </w:r>
      <w:r>
        <w:rPr>
          <w:u w:val="single"/>
        </w:rPr>
        <w:t xml:space="preserve">        </w:t>
      </w:r>
      <w:r>
        <w:rPr>
          <w:rFonts w:hint="eastAsia"/>
          <w:u w:val="single"/>
        </w:rPr>
        <w:t xml:space="preserve">   </w:t>
      </w:r>
      <w:r>
        <w:rPr>
          <w:rFonts w:hint="eastAsia"/>
        </w:rPr>
        <w:t xml:space="preserve"> 年 </w:t>
      </w:r>
      <w:r>
        <w:rPr>
          <w:rFonts w:hint="eastAsia"/>
          <w:u w:val="single"/>
        </w:rPr>
        <w:t xml:space="preserve">   </w:t>
      </w:r>
      <w:r>
        <w:rPr>
          <w:u w:val="single"/>
        </w:rPr>
        <w:t xml:space="preserve">   </w:t>
      </w:r>
      <w:r>
        <w:rPr>
          <w:rFonts w:hint="eastAsia"/>
          <w:u w:val="single"/>
        </w:rPr>
        <w:t xml:space="preserve">    </w:t>
      </w:r>
      <w:r>
        <w:rPr>
          <w:rFonts w:hint="eastAsia"/>
        </w:rPr>
        <w:t xml:space="preserve">月 </w:t>
      </w:r>
      <w:r>
        <w:rPr>
          <w:rFonts w:hint="eastAsia"/>
          <w:u w:val="single"/>
        </w:rPr>
        <w:t xml:space="preserve">     </w:t>
      </w:r>
      <w:r>
        <w:rPr>
          <w:u w:val="single"/>
        </w:rPr>
        <w:t xml:space="preserve">   </w:t>
      </w:r>
      <w:r>
        <w:rPr>
          <w:rFonts w:hint="eastAsia"/>
          <w:u w:val="single"/>
        </w:rPr>
        <w:t xml:space="preserve">   </w:t>
      </w:r>
      <w:r>
        <w:rPr>
          <w:rFonts w:hint="eastAsia"/>
        </w:rPr>
        <w:t>日</w:t>
      </w:r>
    </w:p>
    <w:p w14:paraId="2A3530C1">
      <w:pPr>
        <w:pStyle w:val="27"/>
        <w:rPr>
          <w:b/>
          <w:bCs/>
        </w:rPr>
      </w:pPr>
    </w:p>
    <w:p w14:paraId="559C2F5C">
      <w:pPr>
        <w:widowControl/>
        <w:spacing w:line="240" w:lineRule="auto"/>
        <w:ind w:firstLine="0" w:firstLineChars="0"/>
        <w:jc w:val="left"/>
        <w:rPr>
          <w:b/>
          <w:bCs/>
        </w:rPr>
      </w:pPr>
      <w:r>
        <w:rPr>
          <w:b/>
          <w:bCs/>
        </w:rPr>
        <w:br w:type="page"/>
      </w:r>
    </w:p>
    <w:p w14:paraId="63D1AEB1">
      <w:pPr>
        <w:pStyle w:val="27"/>
        <w:rPr>
          <w:b/>
          <w:bCs/>
        </w:rPr>
      </w:pPr>
      <w:r>
        <w:rPr>
          <w:rFonts w:hint="eastAsia"/>
          <w:b/>
          <w:bCs/>
        </w:rPr>
        <w:t>A</w:t>
      </w:r>
      <w:r>
        <w:rPr>
          <w:b/>
          <w:bCs/>
        </w:rPr>
        <w:t>5</w:t>
      </w:r>
      <w:r>
        <w:rPr>
          <w:rFonts w:hint="eastAsia"/>
          <w:b/>
          <w:bCs/>
        </w:rPr>
        <w:t>、其他资格证明文件</w:t>
      </w:r>
    </w:p>
    <w:p w14:paraId="7E27A712">
      <w:pPr>
        <w:pStyle w:val="27"/>
      </w:pPr>
    </w:p>
    <w:p w14:paraId="52415786">
      <w:pPr>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其他资格证明文件</w:t>
      </w:r>
    </w:p>
    <w:p w14:paraId="2FC77E6E">
      <w:pPr>
        <w:pStyle w:val="27"/>
      </w:pPr>
      <w:r>
        <w:rPr>
          <w:rFonts w:hint="eastAsia"/>
        </w:rPr>
        <w:t>（根据采购文件资格条件要求，列明要求供应商提供的其他资格证明文件，并加盖公章）</w:t>
      </w:r>
    </w:p>
    <w:bookmarkEnd w:id="58"/>
    <w:p w14:paraId="134A1822">
      <w:pPr>
        <w:widowControl/>
        <w:spacing w:line="240" w:lineRule="auto"/>
        <w:ind w:firstLine="0" w:firstLineChars="0"/>
        <w:jc w:val="left"/>
      </w:pPr>
      <w:r>
        <w:br w:type="page"/>
      </w:r>
    </w:p>
    <w:p w14:paraId="1C8C7F7C">
      <w:pPr>
        <w:pStyle w:val="27"/>
        <w:rPr>
          <w:b/>
          <w:bCs/>
        </w:rPr>
      </w:pPr>
      <w:bookmarkStart w:id="61" w:name="_Hlk148186253"/>
      <w:r>
        <w:rPr>
          <w:rFonts w:hint="eastAsia"/>
          <w:b/>
          <w:bCs/>
        </w:rPr>
        <w:t>A</w:t>
      </w:r>
      <w:r>
        <w:rPr>
          <w:b/>
          <w:bCs/>
        </w:rPr>
        <w:t>6</w:t>
      </w:r>
      <w:r>
        <w:rPr>
          <w:rFonts w:hint="eastAsia"/>
          <w:b/>
          <w:bCs/>
        </w:rPr>
        <w:t>、供应商股东关系构成表</w:t>
      </w:r>
    </w:p>
    <w:p w14:paraId="55037530">
      <w:pPr>
        <w:pStyle w:val="27"/>
      </w:pPr>
    </w:p>
    <w:p w14:paraId="00B394AC">
      <w:pPr>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供应商股东关系构成表</w:t>
      </w:r>
    </w:p>
    <w:tbl>
      <w:tblPr>
        <w:tblStyle w:val="14"/>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7"/>
        <w:gridCol w:w="6781"/>
      </w:tblGrid>
      <w:tr w14:paraId="032E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42FC">
            <w:pPr>
              <w:autoSpaceDE w:val="0"/>
              <w:autoSpaceDN w:val="0"/>
              <w:adjustRightInd w:val="0"/>
              <w:snapToGrid w:val="0"/>
              <w:ind w:firstLine="0" w:firstLineChars="0"/>
              <w:rPr>
                <w:rFonts w:hint="eastAsia" w:ascii="宋体" w:hAnsi="宋体"/>
                <w:b/>
                <w:bCs/>
                <w:szCs w:val="21"/>
              </w:rPr>
            </w:pPr>
            <w:r>
              <w:rPr>
                <w:rFonts w:hint="eastAsia" w:ascii="宋体" w:hAnsi="宋体"/>
                <w:b/>
                <w:bCs/>
                <w:szCs w:val="21"/>
              </w:rPr>
              <w:t>供应商名称</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6F60">
            <w:pPr>
              <w:autoSpaceDE w:val="0"/>
              <w:autoSpaceDN w:val="0"/>
              <w:adjustRightInd w:val="0"/>
              <w:snapToGrid w:val="0"/>
              <w:ind w:firstLine="0" w:firstLineChars="0"/>
              <w:jc w:val="left"/>
              <w:rPr>
                <w:rFonts w:hint="eastAsia" w:ascii="宋体" w:hAnsi="宋体" w:cs="Segoe UI Symbol"/>
                <w:kern w:val="0"/>
                <w:szCs w:val="21"/>
              </w:rPr>
            </w:pPr>
          </w:p>
        </w:tc>
      </w:tr>
      <w:tr w14:paraId="61CF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AD2C">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供应商单位负责人（法定代表人）姓名</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39D2">
            <w:pPr>
              <w:autoSpaceDE w:val="0"/>
              <w:autoSpaceDN w:val="0"/>
              <w:adjustRightInd w:val="0"/>
              <w:snapToGrid w:val="0"/>
              <w:ind w:firstLine="0" w:firstLineChars="0"/>
              <w:jc w:val="left"/>
              <w:rPr>
                <w:rFonts w:hint="eastAsia" w:ascii="宋体" w:hAnsi="宋体" w:cs="Segoe UI Symbol"/>
                <w:kern w:val="0"/>
                <w:szCs w:val="21"/>
              </w:rPr>
            </w:pPr>
          </w:p>
        </w:tc>
      </w:tr>
      <w:tr w14:paraId="5770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A6A8">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是否存在控股股东</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F22">
            <w:pPr>
              <w:autoSpaceDE w:val="0"/>
              <w:autoSpaceDN w:val="0"/>
              <w:adjustRightInd w:val="0"/>
              <w:snapToGrid w:val="0"/>
              <w:ind w:firstLine="0" w:firstLineChars="0"/>
              <w:jc w:val="left"/>
              <w:rPr>
                <w:rFonts w:hint="eastAsia" w:ascii="宋体" w:hAnsi="宋体" w:cs="Segoe UI Symbol"/>
                <w:kern w:val="0"/>
                <w:szCs w:val="21"/>
                <w:u w:val="single"/>
              </w:rPr>
            </w:pPr>
            <w:sdt>
              <w:sdtPr>
                <w:rPr>
                  <w:rFonts w:hint="eastAsia" w:ascii="宋体" w:hAnsi="宋体" w:cs="Segoe UI Symbol"/>
                  <w:kern w:val="0"/>
                  <w:szCs w:val="21"/>
                </w:rPr>
                <w:id w:val="1813904378"/>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是，其控股股东为：</w:t>
            </w:r>
            <w:r>
              <w:rPr>
                <w:rFonts w:hint="eastAsia" w:ascii="宋体" w:hAnsi="宋体" w:cs="Segoe UI Symbol"/>
                <w:kern w:val="0"/>
                <w:szCs w:val="21"/>
                <w:u w:val="single"/>
              </w:rPr>
              <w:t xml:space="preserve">              </w:t>
            </w:r>
            <w:r>
              <w:rPr>
                <w:rFonts w:hint="eastAsia" w:ascii="宋体" w:hAnsi="宋体" w:cs="Segoe UI Symbol"/>
                <w:kern w:val="0"/>
                <w:szCs w:val="21"/>
              </w:rPr>
              <w:t>，股份占比：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14:paraId="2060F7D2">
            <w:pPr>
              <w:autoSpaceDE w:val="0"/>
              <w:autoSpaceDN w:val="0"/>
              <w:adjustRightInd w:val="0"/>
              <w:snapToGrid w:val="0"/>
              <w:ind w:firstLine="0" w:firstLineChars="0"/>
              <w:jc w:val="left"/>
              <w:rPr>
                <w:rFonts w:hint="eastAsia" w:ascii="宋体" w:hAnsi="宋体" w:cs="Segoe UI Symbol"/>
                <w:kern w:val="0"/>
                <w:szCs w:val="21"/>
              </w:rPr>
            </w:pPr>
            <w:r>
              <w:rPr>
                <w:rFonts w:hint="eastAsia" w:ascii="宋体" w:hAnsi="宋体" w:cs="Segoe UI Symbol"/>
                <w:kern w:val="0"/>
                <w:szCs w:val="21"/>
              </w:rPr>
              <w:t>其他主要股东及其股份占比：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14:paraId="430FFD2B">
            <w:pPr>
              <w:autoSpaceDE w:val="0"/>
              <w:autoSpaceDN w:val="0"/>
              <w:adjustRightInd w:val="0"/>
              <w:snapToGrid w:val="0"/>
              <w:ind w:firstLine="0" w:firstLineChars="0"/>
              <w:jc w:val="left"/>
              <w:rPr>
                <w:rFonts w:hint="eastAsia" w:ascii="宋体" w:hAnsi="宋体"/>
                <w:b/>
                <w:bCs/>
                <w:szCs w:val="21"/>
              </w:rPr>
            </w:pPr>
            <w:sdt>
              <w:sdtPr>
                <w:rPr>
                  <w:rFonts w:hint="eastAsia" w:ascii="宋体" w:hAnsi="宋体" w:cs="Segoe UI Symbol"/>
                  <w:kern w:val="0"/>
                  <w:szCs w:val="21"/>
                </w:rPr>
                <w:id w:val="473804280"/>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否</w:t>
            </w:r>
          </w:p>
        </w:tc>
      </w:tr>
      <w:tr w14:paraId="4D34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1E14">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是否存在“与本单位存在管理关系的单位”</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8A0E">
            <w:pPr>
              <w:autoSpaceDE w:val="0"/>
              <w:autoSpaceDN w:val="0"/>
              <w:adjustRightInd w:val="0"/>
              <w:snapToGrid w:val="0"/>
              <w:ind w:firstLine="0" w:firstLineChars="0"/>
              <w:jc w:val="left"/>
              <w:rPr>
                <w:rFonts w:hint="eastAsia" w:ascii="宋体" w:hAnsi="宋体" w:cs="Segoe UI Symbol"/>
                <w:kern w:val="0"/>
                <w:szCs w:val="21"/>
                <w:u w:val="single"/>
              </w:rPr>
            </w:pPr>
            <w:sdt>
              <w:sdtPr>
                <w:rPr>
                  <w:rFonts w:hint="eastAsia" w:ascii="宋体" w:hAnsi="宋体" w:cs="Segoe UI Symbol"/>
                  <w:kern w:val="0"/>
                  <w:szCs w:val="21"/>
                </w:rPr>
                <w:id w:val="1265347240"/>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是，该单位为：</w:t>
            </w:r>
            <w:r>
              <w:rPr>
                <w:rFonts w:hint="eastAsia" w:ascii="宋体" w:hAnsi="宋体" w:cs="Segoe UI Symbol"/>
                <w:kern w:val="0"/>
                <w:szCs w:val="21"/>
                <w:u w:val="single"/>
              </w:rPr>
              <w:t xml:space="preserve">                                          </w:t>
            </w:r>
          </w:p>
          <w:p w14:paraId="1E841C0C">
            <w:pPr>
              <w:autoSpaceDE w:val="0"/>
              <w:autoSpaceDN w:val="0"/>
              <w:adjustRightInd w:val="0"/>
              <w:snapToGrid w:val="0"/>
              <w:ind w:firstLine="0" w:firstLineChars="0"/>
              <w:jc w:val="left"/>
              <w:rPr>
                <w:rFonts w:hint="eastAsia" w:ascii="宋体" w:hAnsi="宋体"/>
                <w:b/>
                <w:bCs/>
                <w:szCs w:val="21"/>
              </w:rPr>
            </w:pPr>
            <w:sdt>
              <w:sdtPr>
                <w:rPr>
                  <w:rFonts w:hint="eastAsia" w:ascii="宋体" w:hAnsi="宋体" w:cs="Segoe UI Symbol"/>
                  <w:kern w:val="0"/>
                  <w:szCs w:val="21"/>
                </w:rPr>
                <w:id w:val="1556122047"/>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否</w:t>
            </w:r>
          </w:p>
        </w:tc>
      </w:tr>
      <w:tr w14:paraId="610D1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3F91">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是否存在“与</w:t>
            </w:r>
            <w:r>
              <w:rPr>
                <w:rFonts w:hint="eastAsia" w:ascii="宋体" w:hAnsi="宋体"/>
                <w:b/>
                <w:bCs/>
                <w:color w:val="000000" w:themeColor="text1"/>
                <w:szCs w:val="21"/>
                <w14:textFill>
                  <w14:solidFill>
                    <w14:schemeClr w14:val="tx1"/>
                  </w14:solidFill>
                </w14:textFill>
              </w:rPr>
              <w:t>采购人</w:t>
            </w:r>
            <w:r>
              <w:rPr>
                <w:rFonts w:hint="eastAsia" w:ascii="宋体" w:hAnsi="宋体"/>
                <w:b/>
                <w:bCs/>
                <w:szCs w:val="21"/>
              </w:rPr>
              <w:t>有利害关系”的情况</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F7E">
            <w:pPr>
              <w:autoSpaceDE w:val="0"/>
              <w:autoSpaceDN w:val="0"/>
              <w:adjustRightInd w:val="0"/>
              <w:snapToGrid w:val="0"/>
              <w:ind w:firstLine="0" w:firstLineChars="0"/>
              <w:jc w:val="left"/>
              <w:rPr>
                <w:rFonts w:hint="eastAsia" w:ascii="宋体" w:hAnsi="宋体" w:cs="Segoe UI Symbol"/>
                <w:kern w:val="0"/>
                <w:szCs w:val="21"/>
                <w:u w:val="single"/>
              </w:rPr>
            </w:pPr>
            <w:sdt>
              <w:sdtPr>
                <w:rPr>
                  <w:rFonts w:hint="eastAsia" w:ascii="宋体" w:hAnsi="宋体" w:cs="Segoe UI Symbol"/>
                  <w:kern w:val="0"/>
                  <w:szCs w:val="21"/>
                </w:rPr>
                <w:id w:val="1987358129"/>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是，与</w:t>
            </w:r>
            <w:r>
              <w:rPr>
                <w:rFonts w:hint="eastAsia" w:ascii="宋体" w:hAnsi="宋体" w:cs="Segoe UI Symbol"/>
                <w:color w:val="000000" w:themeColor="text1"/>
                <w:kern w:val="0"/>
                <w:szCs w:val="21"/>
                <w14:textFill>
                  <w14:solidFill>
                    <w14:schemeClr w14:val="tx1"/>
                  </w14:solidFill>
                </w14:textFill>
              </w:rPr>
              <w:t>采购人</w:t>
            </w:r>
            <w:r>
              <w:rPr>
                <w:rFonts w:hint="eastAsia" w:ascii="宋体" w:hAnsi="宋体" w:cs="Segoe UI Symbol"/>
                <w:kern w:val="0"/>
                <w:szCs w:val="21"/>
              </w:rPr>
              <w:t>的关系为：</w:t>
            </w:r>
            <w:r>
              <w:rPr>
                <w:rFonts w:hint="eastAsia" w:ascii="宋体" w:hAnsi="宋体" w:cs="Segoe UI Symbol"/>
                <w:kern w:val="0"/>
                <w:szCs w:val="21"/>
                <w:u w:val="single"/>
              </w:rPr>
              <w:t xml:space="preserve">                                   </w:t>
            </w:r>
          </w:p>
          <w:p w14:paraId="7064AB50">
            <w:pPr>
              <w:autoSpaceDE w:val="0"/>
              <w:autoSpaceDN w:val="0"/>
              <w:adjustRightInd w:val="0"/>
              <w:snapToGrid w:val="0"/>
              <w:ind w:firstLine="0" w:firstLineChars="0"/>
              <w:jc w:val="left"/>
              <w:rPr>
                <w:rFonts w:hint="eastAsia" w:ascii="宋体" w:hAnsi="宋体" w:cs="Segoe UI Symbol"/>
                <w:kern w:val="0"/>
                <w:szCs w:val="21"/>
              </w:rPr>
            </w:pPr>
            <w:sdt>
              <w:sdtPr>
                <w:rPr>
                  <w:rFonts w:hint="eastAsia" w:ascii="宋体" w:hAnsi="宋体" w:cs="Segoe UI Symbol"/>
                  <w:kern w:val="0"/>
                  <w:szCs w:val="21"/>
                </w:rPr>
                <w:id w:val="2034532471"/>
                <w14:checkbox>
                  <w14:checked w14:val="0"/>
                  <w14:checkedState w14:val="0052" w14:font="仿宋_GB2312"/>
                  <w14:uncheckedState w14:val="2610" w14:font="MS Gothic"/>
                </w14:checkbox>
              </w:sdtPr>
              <w:sdtEndPr>
                <w:rPr>
                  <w:rFonts w:hint="eastAsia" w:ascii="宋体" w:hAnsi="宋体" w:cs="Segoe UI Symbol"/>
                  <w:kern w:val="0"/>
                  <w:szCs w:val="21"/>
                </w:rPr>
              </w:sdtEndPr>
              <w:sdtContent>
                <w:r>
                  <w:rPr>
                    <w:rFonts w:hint="eastAsia" w:ascii="MS Gothic" w:hAnsi="MS Gothic" w:eastAsia="MS Gothic" w:cs="Segoe UI Symbol"/>
                    <w:kern w:val="0"/>
                    <w:szCs w:val="21"/>
                  </w:rPr>
                  <w:t>☐</w:t>
                </w:r>
              </w:sdtContent>
            </w:sdt>
            <w:r>
              <w:rPr>
                <w:rFonts w:hint="eastAsia" w:ascii="宋体" w:hAnsi="宋体" w:cs="Segoe UI Symbol"/>
                <w:kern w:val="0"/>
                <w:szCs w:val="21"/>
              </w:rPr>
              <w:t>否</w:t>
            </w:r>
          </w:p>
        </w:tc>
      </w:tr>
      <w:tr w14:paraId="77CF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5C1B">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供应商（加盖公章）</w:t>
            </w:r>
          </w:p>
        </w:tc>
        <w:tc>
          <w:tcPr>
            <w:tcW w:w="6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437C">
            <w:pPr>
              <w:autoSpaceDE w:val="0"/>
              <w:autoSpaceDN w:val="0"/>
              <w:adjustRightInd w:val="0"/>
              <w:snapToGrid w:val="0"/>
              <w:ind w:firstLine="0" w:firstLineChars="0"/>
              <w:jc w:val="left"/>
              <w:rPr>
                <w:rFonts w:hint="eastAsia" w:ascii="宋体" w:hAnsi="宋体" w:cs="Segoe UI Symbol"/>
                <w:kern w:val="0"/>
                <w:szCs w:val="21"/>
              </w:rPr>
            </w:pPr>
          </w:p>
        </w:tc>
      </w:tr>
    </w:tbl>
    <w:p w14:paraId="7B8808DF">
      <w:pPr>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注：</w:t>
      </w:r>
    </w:p>
    <w:p w14:paraId="2CC94D85">
      <w:pPr>
        <w:autoSpaceDE w:val="0"/>
        <w:autoSpaceDN w:val="0"/>
        <w:adjustRightInd w:val="0"/>
        <w:snapToGrid w:val="0"/>
        <w:ind w:firstLine="0" w:firstLineChars="0"/>
        <w:jc w:val="left"/>
        <w:rPr>
          <w:rFonts w:hint="eastAsia" w:ascii="宋体" w:hAnsi="宋体"/>
          <w:bCs/>
          <w:szCs w:val="21"/>
        </w:rPr>
      </w:pPr>
      <w:r>
        <w:rPr>
          <w:rFonts w:hint="eastAsia" w:ascii="宋体" w:hAnsi="宋体"/>
          <w:bCs/>
          <w:szCs w:val="21"/>
        </w:rPr>
        <w:t>1、控股是指：其出资额占有限责任公司资本总额百分之五十以上或其持有的股份占股份有限公司股本总额百分之五十以上的股东；出资额或者持有股份的比例虽然不足百分之五十，但依其出资额或其持有的股份享有的表决权已足以对股东会、股东大会的决议产生重大影响的股东；</w:t>
      </w:r>
    </w:p>
    <w:p w14:paraId="41AFC08E">
      <w:pPr>
        <w:autoSpaceDE w:val="0"/>
        <w:autoSpaceDN w:val="0"/>
        <w:adjustRightInd w:val="0"/>
        <w:snapToGrid w:val="0"/>
        <w:ind w:firstLine="0" w:firstLineChars="0"/>
        <w:jc w:val="left"/>
        <w:rPr>
          <w:rFonts w:hint="eastAsia" w:ascii="宋体" w:hAnsi="宋体"/>
          <w:bCs/>
          <w:szCs w:val="21"/>
        </w:rPr>
      </w:pPr>
      <w:r>
        <w:rPr>
          <w:rFonts w:hint="eastAsia" w:ascii="宋体" w:hAnsi="宋体"/>
          <w:bCs/>
          <w:szCs w:val="21"/>
        </w:rPr>
        <w:t>2、此表格必须填写，否则将视为未实质性响应采购文件；</w:t>
      </w:r>
    </w:p>
    <w:p w14:paraId="0E7AEE3E">
      <w:pPr>
        <w:pStyle w:val="27"/>
        <w:rPr>
          <w:rFonts w:hint="eastAsia" w:ascii="宋体" w:hAnsi="宋体"/>
          <w:bCs/>
          <w:szCs w:val="21"/>
        </w:rPr>
      </w:pPr>
      <w:r>
        <w:rPr>
          <w:rFonts w:hint="eastAsia" w:ascii="宋体" w:hAnsi="宋体"/>
          <w:bCs/>
          <w:szCs w:val="21"/>
        </w:rPr>
        <w:t>3、</w:t>
      </w:r>
      <w:r>
        <w:rPr>
          <w:rFonts w:hint="eastAsia" w:ascii="宋体" w:hAnsi="宋体"/>
          <w:bCs/>
          <w:color w:val="000000" w:themeColor="text1"/>
          <w:szCs w:val="21"/>
          <w14:textFill>
            <w14:solidFill>
              <w14:schemeClr w14:val="tx1"/>
            </w14:solidFill>
          </w14:textFill>
        </w:rPr>
        <w:t>供应商</w:t>
      </w:r>
      <w:r>
        <w:rPr>
          <w:rFonts w:hint="eastAsia" w:ascii="宋体" w:hAnsi="宋体"/>
          <w:bCs/>
          <w:szCs w:val="21"/>
        </w:rPr>
        <w:t>需如实填写上述信息，如查实上述信息与实际不符，视为提供虚假证明材料骗取中选，</w:t>
      </w:r>
      <w:r>
        <w:rPr>
          <w:rFonts w:hint="eastAsia" w:ascii="宋体" w:hAnsi="宋体"/>
          <w:bCs/>
          <w:color w:val="000000" w:themeColor="text1"/>
          <w:szCs w:val="21"/>
          <w14:textFill>
            <w14:solidFill>
              <w14:schemeClr w14:val="tx1"/>
            </w14:solidFill>
          </w14:textFill>
        </w:rPr>
        <w:t>供应商</w:t>
      </w:r>
      <w:r>
        <w:rPr>
          <w:rFonts w:hint="eastAsia" w:ascii="宋体" w:hAnsi="宋体"/>
          <w:bCs/>
          <w:szCs w:val="21"/>
        </w:rPr>
        <w:t>应承担相应法律后果。</w:t>
      </w:r>
    </w:p>
    <w:bookmarkEnd w:id="61"/>
    <w:p w14:paraId="1D126E28">
      <w:pPr>
        <w:pStyle w:val="2"/>
        <w:ind w:firstLine="420"/>
      </w:pPr>
    </w:p>
    <w:p w14:paraId="6718BFC2">
      <w:pPr>
        <w:widowControl/>
        <w:spacing w:line="240" w:lineRule="auto"/>
        <w:ind w:firstLine="0" w:firstLineChars="0"/>
        <w:jc w:val="left"/>
        <w:rPr>
          <w:b/>
          <w:bCs/>
        </w:rPr>
      </w:pPr>
      <w:r>
        <w:rPr>
          <w:b/>
          <w:bCs/>
        </w:rPr>
        <w:br w:type="page"/>
      </w:r>
    </w:p>
    <w:p w14:paraId="3B815D67">
      <w:pPr>
        <w:pStyle w:val="27"/>
      </w:pPr>
      <w:r>
        <w:rPr>
          <w:rFonts w:hint="eastAsia"/>
          <w:b/>
          <w:bCs/>
        </w:rPr>
        <w:t>A7、其他</w:t>
      </w:r>
    </w:p>
    <w:p w14:paraId="6CE90FC8">
      <w:pPr>
        <w:widowControl/>
        <w:spacing w:line="240" w:lineRule="auto"/>
        <w:ind w:firstLine="0" w:firstLineChars="0"/>
        <w:jc w:val="left"/>
      </w:pPr>
      <w:r>
        <w:br w:type="page"/>
      </w:r>
    </w:p>
    <w:p w14:paraId="440F63EB">
      <w:pPr>
        <w:ind w:firstLine="0" w:firstLineChars="0"/>
      </w:pPr>
    </w:p>
    <w:p w14:paraId="1D78F661">
      <w:pPr>
        <w:pStyle w:val="4"/>
      </w:pPr>
      <w:bookmarkStart w:id="62" w:name="_Toc160096432"/>
      <w:r>
        <w:rPr>
          <w:rFonts w:hint="eastAsia"/>
        </w:rPr>
        <w:t>二、商务和技术部分</w:t>
      </w:r>
      <w:bookmarkEnd w:id="62"/>
    </w:p>
    <w:p w14:paraId="4490B012">
      <w:pPr>
        <w:widowControl/>
        <w:spacing w:line="240" w:lineRule="auto"/>
        <w:ind w:firstLine="0" w:firstLineChars="0"/>
        <w:jc w:val="left"/>
        <w:rPr>
          <w:b/>
          <w:bCs/>
        </w:rPr>
      </w:pPr>
      <w:r>
        <w:rPr>
          <w:rFonts w:hint="eastAsia"/>
          <w:b/>
          <w:bCs/>
        </w:rPr>
        <w:t>B</w:t>
      </w:r>
      <w:r>
        <w:rPr>
          <w:b/>
          <w:bCs/>
        </w:rPr>
        <w:t>1</w:t>
      </w:r>
      <w:r>
        <w:rPr>
          <w:rFonts w:hint="eastAsia"/>
          <w:b/>
          <w:bCs/>
        </w:rPr>
        <w:t>、响应函</w:t>
      </w:r>
    </w:p>
    <w:p w14:paraId="7DBF6B4A">
      <w:pPr>
        <w:pStyle w:val="2"/>
        <w:ind w:firstLine="0" w:firstLineChars="0"/>
        <w:jc w:val="center"/>
        <w:rPr>
          <w:b/>
          <w:bCs/>
          <w:sz w:val="32"/>
          <w:szCs w:val="32"/>
        </w:rPr>
      </w:pPr>
      <w:r>
        <w:rPr>
          <w:rFonts w:hint="eastAsia"/>
          <w:b/>
          <w:bCs/>
          <w:sz w:val="32"/>
          <w:szCs w:val="32"/>
        </w:rPr>
        <w:t>响应函</w:t>
      </w:r>
    </w:p>
    <w:p w14:paraId="33840466">
      <w:pPr>
        <w:pStyle w:val="2"/>
        <w:spacing w:after="0"/>
        <w:ind w:firstLine="0" w:firstLineChars="0"/>
      </w:pPr>
      <w:r>
        <w:rPr>
          <w:rFonts w:hint="eastAsia"/>
        </w:rPr>
        <w:t>致：</w:t>
      </w:r>
      <w:r>
        <w:rPr>
          <w:rFonts w:hint="eastAsia"/>
          <w:u w:val="single"/>
        </w:rPr>
        <w:t xml:space="preserve"> </w:t>
      </w:r>
      <w:r>
        <w:rPr>
          <w:u w:val="single"/>
        </w:rPr>
        <w:t xml:space="preserve">   </w:t>
      </w:r>
      <w:r>
        <w:rPr>
          <w:rFonts w:hint="eastAsia"/>
          <w:u w:val="single"/>
        </w:rPr>
        <w:t xml:space="preserve">深圳航空有限责任公司 </w:t>
      </w:r>
      <w:r>
        <w:rPr>
          <w:u w:val="single"/>
        </w:rPr>
        <w:t xml:space="preserve">  </w:t>
      </w:r>
      <w:r>
        <w:rPr>
          <w:rFonts w:hint="eastAsia"/>
          <w:u w:val="single"/>
        </w:rPr>
        <w:t xml:space="preserve"> </w:t>
      </w:r>
    </w:p>
    <w:p w14:paraId="6AA9831C">
      <w:pPr>
        <w:topLinePunct/>
        <w:ind w:firstLine="420"/>
        <w:rPr>
          <w:rFonts w:hint="eastAsia" w:ascii="宋体" w:hAnsi="宋体"/>
          <w:szCs w:val="21"/>
        </w:rPr>
      </w:pPr>
      <w:r>
        <w:rPr>
          <w:rFonts w:hint="eastAsia"/>
        </w:rPr>
        <w:t>一、</w:t>
      </w:r>
      <w:r>
        <w:rPr>
          <w:rFonts w:hint="eastAsia" w:ascii="宋体" w:hAnsi="宋体"/>
          <w:lang w:bidi="ar"/>
        </w:rPr>
        <w:t>在研究了你方提供的采购文件及澄清或修改文件后，我方愿意按最后报价响应、承诺的交货期交付货物和提供服务，并履行采购文件及合同协议书中的责任和义务</w:t>
      </w:r>
      <w:r>
        <w:rPr>
          <w:rFonts w:hint="eastAsia" w:ascii="宋体" w:hAnsi="宋体"/>
          <w:szCs w:val="21"/>
        </w:rPr>
        <w:t>。</w:t>
      </w:r>
    </w:p>
    <w:p w14:paraId="0417C302">
      <w:pPr>
        <w:pStyle w:val="2"/>
        <w:spacing w:after="0"/>
        <w:ind w:firstLine="420"/>
      </w:pPr>
      <w:r>
        <w:rPr>
          <w:rFonts w:hint="eastAsia"/>
        </w:rPr>
        <w:t>二、</w:t>
      </w:r>
      <w:r>
        <w:rPr>
          <w:rFonts w:hint="eastAsia" w:ascii="宋体" w:hAnsi="宋体"/>
          <w:lang w:bidi="ar"/>
        </w:rPr>
        <w:t>我方已详细审查全部采购文件，包括澄清或修改文件（如有）以及有关附件。我方完全理解并同意放弃对这方面有不明及误解的权利</w:t>
      </w:r>
      <w:r>
        <w:rPr>
          <w:rFonts w:hint="eastAsia"/>
        </w:rPr>
        <w:t>。</w:t>
      </w:r>
    </w:p>
    <w:p w14:paraId="1EA0E48B">
      <w:pPr>
        <w:pStyle w:val="2"/>
        <w:spacing w:after="0"/>
        <w:ind w:firstLine="420"/>
      </w:pPr>
      <w:r>
        <w:rPr>
          <w:rFonts w:hint="eastAsia"/>
        </w:rPr>
        <w:t>三、我方保证对本项目竞争性谈判过程严格保密，不泄露给第三方。如因此给你方造成损失，你方有权要求我方进行赔偿。此项保密义务在采购项目结束后仍然有效。</w:t>
      </w:r>
    </w:p>
    <w:p w14:paraId="1D6C608B">
      <w:pPr>
        <w:pStyle w:val="2"/>
        <w:spacing w:after="0"/>
        <w:ind w:firstLine="420"/>
      </w:pPr>
      <w:r>
        <w:rPr>
          <w:rFonts w:hint="eastAsia"/>
        </w:rPr>
        <w:t>四、我方完全理解供应商须知前附表中《供应商廉洁诚信承诺须知》相关内容并保证执行。</w:t>
      </w:r>
    </w:p>
    <w:p w14:paraId="61C0893D">
      <w:pPr>
        <w:pStyle w:val="2"/>
        <w:spacing w:after="0"/>
        <w:ind w:firstLine="420"/>
      </w:pPr>
      <w:r>
        <w:rPr>
          <w:rFonts w:hint="eastAsia"/>
        </w:rPr>
        <w:t>五、</w:t>
      </w:r>
      <w:r>
        <w:rPr>
          <w:rFonts w:hint="eastAsia" w:ascii="宋体" w:hAnsi="宋体"/>
          <w:bCs/>
          <w:lang w:bidi="ar"/>
        </w:rPr>
        <w:t>本项目响应文件有效期为响应文件递交截止日起</w:t>
      </w:r>
      <w:r>
        <w:rPr>
          <w:rFonts w:hint="eastAsia" w:ascii="宋体" w:hAnsi="宋体"/>
          <w:b/>
          <w:u w:val="single"/>
          <w:lang w:bidi="ar"/>
        </w:rPr>
        <w:t xml:space="preserve"> </w:t>
      </w:r>
      <w:r>
        <w:rPr>
          <w:rFonts w:ascii="宋体" w:hAnsi="宋体"/>
          <w:b/>
          <w:u w:val="single"/>
          <w:lang w:bidi="ar"/>
        </w:rPr>
        <w:t>12</w:t>
      </w:r>
      <w:r>
        <w:rPr>
          <w:rFonts w:hint="eastAsia" w:ascii="宋体" w:hAnsi="宋体"/>
          <w:b/>
          <w:u w:val="single"/>
          <w:lang w:bidi="ar"/>
        </w:rPr>
        <w:t xml:space="preserve">0 </w:t>
      </w:r>
      <w:r>
        <w:rPr>
          <w:rFonts w:hint="eastAsia" w:ascii="宋体" w:hAnsi="宋体"/>
          <w:b/>
          <w:lang w:bidi="ar"/>
        </w:rPr>
        <w:t>个日历日</w:t>
      </w:r>
      <w:r>
        <w:rPr>
          <w:rFonts w:hint="eastAsia" w:ascii="宋体" w:hAnsi="宋体"/>
          <w:bCs/>
          <w:lang w:bidi="ar"/>
        </w:rPr>
        <w:t>，我方保证在此期限内严格</w:t>
      </w:r>
      <w:r>
        <w:rPr>
          <w:rFonts w:hint="eastAsia" w:ascii="宋体" w:hAnsi="宋体"/>
          <w:lang w:bidi="ar"/>
        </w:rPr>
        <w:t>遵守本响应函的各项承诺。在此期限届满之前，本响应函将对我方具有约束力，并随时接受中选</w:t>
      </w:r>
      <w:r>
        <w:rPr>
          <w:rFonts w:hint="eastAsia"/>
        </w:rPr>
        <w:t>。</w:t>
      </w:r>
    </w:p>
    <w:p w14:paraId="325DD3B6">
      <w:pPr>
        <w:pStyle w:val="2"/>
        <w:spacing w:after="0"/>
        <w:ind w:firstLine="420"/>
      </w:pPr>
      <w:r>
        <w:rPr>
          <w:rFonts w:hint="eastAsia"/>
        </w:rPr>
        <w:t>六、</w:t>
      </w:r>
      <w:r>
        <w:rPr>
          <w:rFonts w:hint="eastAsia" w:ascii="宋体" w:hAnsi="宋体"/>
          <w:bCs/>
          <w:lang w:bidi="ar"/>
        </w:rPr>
        <w:t>我方同意按照你方的要求提供与本响应文件有关的一切数据或资料，</w:t>
      </w:r>
      <w:r>
        <w:rPr>
          <w:rFonts w:hint="eastAsia"/>
        </w:rPr>
        <w:t>完全理解你方不一定要接受最低价的响应或收到的任何响应。同时也理解，</w:t>
      </w:r>
      <w:r>
        <w:rPr>
          <w:rFonts w:hint="eastAsia" w:ascii="宋体" w:hAnsi="宋体"/>
          <w:lang w:bidi="ar"/>
        </w:rPr>
        <w:t>你方不负担我方的任何响应费用</w:t>
      </w:r>
      <w:r>
        <w:rPr>
          <w:rFonts w:hint="eastAsia"/>
        </w:rPr>
        <w:t>。</w:t>
      </w:r>
    </w:p>
    <w:p w14:paraId="548FABD5">
      <w:pPr>
        <w:pStyle w:val="2"/>
        <w:spacing w:after="0"/>
        <w:ind w:firstLine="420"/>
      </w:pPr>
      <w:r>
        <w:rPr>
          <w:rFonts w:hint="eastAsia"/>
        </w:rPr>
        <w:t>七、</w:t>
      </w:r>
      <w:r>
        <w:rPr>
          <w:rFonts w:hint="eastAsia" w:ascii="宋体" w:hAnsi="宋体"/>
          <w:bCs/>
          <w:lang w:bidi="ar"/>
        </w:rPr>
        <w:t>如果我方中选，我方保证按照采购文件规定的期限要求履行交付货物、提供服务及承担有关责任和义务</w:t>
      </w:r>
      <w:r>
        <w:rPr>
          <w:rFonts w:hint="eastAsia"/>
        </w:rPr>
        <w:t>。我方收到中选通知书后、在书面合同协议书正式签署生效之前，未经你方书面确认，我方自行为本采购项目所进行的投入和付出成本，你方不承担任何责任。</w:t>
      </w:r>
    </w:p>
    <w:p w14:paraId="26BFE57E">
      <w:pPr>
        <w:pStyle w:val="2"/>
        <w:spacing w:after="0"/>
        <w:ind w:firstLine="420"/>
      </w:pPr>
      <w:r>
        <w:rPr>
          <w:rFonts w:hint="eastAsia"/>
        </w:rPr>
        <w:t>八、在合同协议书正式签署生效之前，本响应函连同你方发出的中选通知书，将构成你我双方共同遵守的文件，对双方具有约束力。</w:t>
      </w:r>
    </w:p>
    <w:p w14:paraId="2AD3E7D2">
      <w:pPr>
        <w:pStyle w:val="2"/>
        <w:spacing w:after="0"/>
        <w:ind w:firstLine="420"/>
      </w:pPr>
      <w:r>
        <w:rPr>
          <w:rFonts w:hint="eastAsia"/>
        </w:rPr>
        <w:t>九、</w:t>
      </w:r>
      <w:r>
        <w:rPr>
          <w:rFonts w:hint="eastAsia" w:ascii="宋体" w:hAnsi="宋体"/>
          <w:szCs w:val="21"/>
        </w:rPr>
        <w:t>如果</w:t>
      </w:r>
      <w:r>
        <w:rPr>
          <w:rFonts w:hint="eastAsia"/>
        </w:rPr>
        <w:t>我方存在以下任何一种行为时，你方有权取消我方中选资格，另选中选单位，给你方造成的损失，你方可有权要求我方进行赔偿：</w:t>
      </w:r>
    </w:p>
    <w:p w14:paraId="1E711CFC">
      <w:pPr>
        <w:pStyle w:val="2"/>
        <w:spacing w:after="0"/>
        <w:ind w:firstLine="420"/>
      </w:pPr>
      <w:r>
        <w:rPr>
          <w:rFonts w:hint="eastAsia"/>
        </w:rPr>
        <w:t>1．响应文件递交截止时间后，我方在响应文件有效期内撤回或修改响应文件；</w:t>
      </w:r>
    </w:p>
    <w:p w14:paraId="7471C423">
      <w:pPr>
        <w:pStyle w:val="2"/>
        <w:spacing w:after="0"/>
        <w:ind w:firstLine="420"/>
      </w:pPr>
      <w:r>
        <w:rPr>
          <w:rFonts w:hint="eastAsia"/>
        </w:rPr>
        <w:t>2．我方在接到中选通知书后放弃中选，或拒绝按照你方指定的时间和地点签订合同及附件；</w:t>
      </w:r>
    </w:p>
    <w:p w14:paraId="4B7E75B0">
      <w:pPr>
        <w:pStyle w:val="2"/>
        <w:spacing w:after="0"/>
        <w:ind w:firstLine="420"/>
      </w:pPr>
      <w:r>
        <w:t>3</w:t>
      </w:r>
      <w:r>
        <w:rPr>
          <w:rFonts w:hint="eastAsia"/>
        </w:rPr>
        <w:t>．我方未能按采购文件要求提交足额履约担保；</w:t>
      </w:r>
    </w:p>
    <w:p w14:paraId="4D75CE42">
      <w:pPr>
        <w:pStyle w:val="2"/>
        <w:spacing w:after="0"/>
        <w:ind w:firstLine="420"/>
      </w:pPr>
      <w:r>
        <w:t>4</w:t>
      </w:r>
      <w:r>
        <w:rPr>
          <w:rFonts w:hint="eastAsia"/>
        </w:rPr>
        <w:t>．我方在签订合同时提出你方不能接受的附加条件或者更改合同实质性内容；</w:t>
      </w:r>
    </w:p>
    <w:p w14:paraId="3B769457">
      <w:pPr>
        <w:pStyle w:val="2"/>
        <w:spacing w:after="0"/>
        <w:ind w:firstLine="420"/>
      </w:pPr>
      <w:r>
        <w:t>5</w:t>
      </w:r>
      <w:r>
        <w:rPr>
          <w:rFonts w:hint="eastAsia"/>
        </w:rPr>
        <w:t>．我方资质证书被暂扣或吊销，但仍参与响应的。</w:t>
      </w:r>
    </w:p>
    <w:p w14:paraId="4F25A9B1">
      <w:pPr>
        <w:topLinePunct/>
        <w:ind w:firstLine="420"/>
        <w:rPr>
          <w:rFonts w:hint="eastAsia" w:ascii="宋体" w:hAnsi="宋体"/>
          <w:szCs w:val="21"/>
        </w:rPr>
      </w:pPr>
      <w:r>
        <w:rPr>
          <w:rFonts w:hint="eastAsia" w:ascii="宋体" w:hAnsi="宋体"/>
          <w:szCs w:val="21"/>
        </w:rPr>
        <w:t>九、我方与本竞争性谈判采购项目有关的一切正式往来通讯方式如下：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14:paraId="0AA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Pr>
          <w:p w14:paraId="72EBCE34">
            <w:pPr>
              <w:pStyle w:val="2"/>
              <w:spacing w:after="0"/>
              <w:ind w:firstLine="0" w:firstLineChars="0"/>
            </w:pPr>
            <w:r>
              <w:rPr>
                <w:rFonts w:hint="eastAsia"/>
              </w:rPr>
              <w:t>联系人：</w:t>
            </w:r>
          </w:p>
        </w:tc>
        <w:tc>
          <w:tcPr>
            <w:tcW w:w="4360" w:type="dxa"/>
          </w:tcPr>
          <w:p w14:paraId="5B52981A">
            <w:pPr>
              <w:pStyle w:val="2"/>
              <w:spacing w:after="0"/>
              <w:ind w:firstLine="0" w:firstLineChars="0"/>
            </w:pPr>
            <w:r>
              <w:rPr>
                <w:rFonts w:hint="eastAsia"/>
              </w:rPr>
              <w:t>电话：</w:t>
            </w:r>
          </w:p>
        </w:tc>
      </w:tr>
      <w:tr w14:paraId="448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Pr>
          <w:p w14:paraId="028CFDB6">
            <w:pPr>
              <w:pStyle w:val="2"/>
              <w:spacing w:after="0"/>
              <w:ind w:firstLine="0" w:firstLineChars="0"/>
            </w:pPr>
            <w:r>
              <w:rPr>
                <w:rFonts w:hint="eastAsia"/>
              </w:rPr>
              <w:t>地址：</w:t>
            </w:r>
          </w:p>
        </w:tc>
        <w:tc>
          <w:tcPr>
            <w:tcW w:w="4360" w:type="dxa"/>
          </w:tcPr>
          <w:p w14:paraId="75EDF2A0">
            <w:pPr>
              <w:pStyle w:val="2"/>
              <w:spacing w:after="0"/>
              <w:ind w:firstLine="0" w:firstLineChars="0"/>
            </w:pPr>
            <w:r>
              <w:rPr>
                <w:rFonts w:hint="eastAsia"/>
              </w:rPr>
              <w:t>电子邮箱：</w:t>
            </w:r>
          </w:p>
        </w:tc>
      </w:tr>
    </w:tbl>
    <w:p w14:paraId="442A49E6">
      <w:pPr>
        <w:pStyle w:val="2"/>
        <w:spacing w:after="0"/>
        <w:ind w:firstLine="0" w:firstLineChars="0"/>
      </w:pPr>
    </w:p>
    <w:p w14:paraId="2561CC21">
      <w:pPr>
        <w:pStyle w:val="2"/>
        <w:spacing w:after="0"/>
        <w:ind w:left="3259" w:leftChars="1552" w:firstLine="420"/>
      </w:pPr>
      <w:r>
        <w:t>供应商</w:t>
      </w:r>
      <w:r>
        <w:rPr>
          <w:rFonts w:hint="eastAsia"/>
        </w:rPr>
        <w:t>名称（加盖公章）：</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33E0E415">
      <w:pPr>
        <w:pStyle w:val="2"/>
        <w:spacing w:after="0"/>
        <w:ind w:left="3259" w:leftChars="1552" w:firstLine="420"/>
      </w:pPr>
      <w:r>
        <w:rPr>
          <w:rFonts w:hint="eastAsia"/>
        </w:rPr>
        <w:t>法定代表人或其授权代理人：</w:t>
      </w:r>
      <w:r>
        <w:rPr>
          <w:rFonts w:hint="eastAsia"/>
          <w:u w:val="single"/>
        </w:rPr>
        <w:t xml:space="preserve">      </w:t>
      </w:r>
      <w:r>
        <w:rPr>
          <w:u w:val="single"/>
        </w:rPr>
        <w:t xml:space="preserve">       </w:t>
      </w:r>
      <w:r>
        <w:rPr>
          <w:rFonts w:hint="eastAsia"/>
          <w:u w:val="single"/>
        </w:rPr>
        <w:t xml:space="preserve">       </w:t>
      </w:r>
    </w:p>
    <w:p w14:paraId="559AC827">
      <w:pPr>
        <w:pStyle w:val="2"/>
        <w:spacing w:after="0"/>
        <w:ind w:left="3259" w:leftChars="1552" w:firstLine="420"/>
      </w:pPr>
      <w:r>
        <w:rPr>
          <w:rFonts w:hint="eastAsia"/>
        </w:rPr>
        <w:t>日期：</w:t>
      </w:r>
      <w:r>
        <w:rPr>
          <w:rFonts w:hint="eastAsia"/>
          <w:u w:val="single"/>
        </w:rPr>
        <w:t xml:space="preserve">    </w:t>
      </w:r>
      <w:r>
        <w:rPr>
          <w:u w:val="single"/>
        </w:rPr>
        <w:t xml:space="preserve">      </w:t>
      </w:r>
      <w:r>
        <w:rPr>
          <w:rFonts w:hint="eastAsia"/>
          <w:u w:val="single"/>
        </w:rPr>
        <w:t xml:space="preserve">   </w:t>
      </w:r>
      <w:r>
        <w:rPr>
          <w:rFonts w:hint="eastAsia"/>
        </w:rPr>
        <w:t xml:space="preserve"> 年 </w:t>
      </w:r>
      <w:r>
        <w:rPr>
          <w:rFonts w:hint="eastAsia"/>
          <w:u w:val="single"/>
        </w:rPr>
        <w:t xml:space="preserve">    </w:t>
      </w:r>
      <w:r>
        <w:rPr>
          <w:u w:val="single"/>
        </w:rPr>
        <w:t xml:space="preserve">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DFD67CC">
      <w:pPr>
        <w:pStyle w:val="2"/>
        <w:spacing w:after="0"/>
        <w:ind w:left="3259" w:leftChars="1552" w:firstLine="420"/>
      </w:pPr>
      <w:r>
        <w:br w:type="page"/>
      </w:r>
    </w:p>
    <w:p w14:paraId="6D83B89A">
      <w:pPr>
        <w:pStyle w:val="2"/>
        <w:ind w:firstLine="0" w:firstLineChars="0"/>
        <w:rPr>
          <w:b/>
          <w:bCs/>
        </w:rPr>
      </w:pPr>
      <w:r>
        <w:rPr>
          <w:rFonts w:hint="eastAsia"/>
          <w:b/>
          <w:bCs/>
        </w:rPr>
        <w:t>B</w:t>
      </w:r>
      <w:r>
        <w:rPr>
          <w:b/>
          <w:bCs/>
        </w:rPr>
        <w:t>2</w:t>
      </w:r>
      <w:r>
        <w:rPr>
          <w:rFonts w:hint="eastAsia"/>
          <w:b/>
          <w:bCs/>
        </w:rPr>
        <w:t>、星号条款总体响应表</w:t>
      </w:r>
    </w:p>
    <w:p w14:paraId="714DCE53">
      <w:pPr>
        <w:pStyle w:val="2"/>
        <w:ind w:firstLine="0" w:firstLineChars="0"/>
        <w:jc w:val="center"/>
        <w:rPr>
          <w:b/>
          <w:bCs/>
        </w:rPr>
      </w:pPr>
      <w:r>
        <w:rPr>
          <w:rFonts w:hint="eastAsia" w:ascii="宋体" w:hAnsi="宋体"/>
          <w:b/>
          <w:bCs/>
          <w:sz w:val="32"/>
          <w:szCs w:val="32"/>
        </w:rPr>
        <w:t>星号条款总体响应表</w:t>
      </w:r>
    </w:p>
    <w:tbl>
      <w:tblPr>
        <w:tblStyle w:val="14"/>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46"/>
        <w:gridCol w:w="2877"/>
        <w:gridCol w:w="4417"/>
      </w:tblGrid>
      <w:tr w14:paraId="4639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14:paraId="50F13306">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序号</w:t>
            </w:r>
          </w:p>
        </w:tc>
        <w:tc>
          <w:tcPr>
            <w:tcW w:w="3822" w:type="dxa"/>
            <w:gridSpan w:val="2"/>
            <w:tcBorders>
              <w:top w:val="single" w:color="auto" w:sz="4" w:space="0"/>
              <w:left w:val="single" w:color="auto" w:sz="4" w:space="0"/>
              <w:bottom w:val="single" w:color="auto" w:sz="4" w:space="0"/>
              <w:right w:val="single" w:color="auto" w:sz="4" w:space="0"/>
            </w:tcBorders>
            <w:vAlign w:val="center"/>
          </w:tcPr>
          <w:p w14:paraId="503F442C">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采购文件要求</w:t>
            </w:r>
          </w:p>
        </w:tc>
        <w:tc>
          <w:tcPr>
            <w:tcW w:w="4415" w:type="dxa"/>
            <w:tcBorders>
              <w:top w:val="single" w:color="auto" w:sz="4" w:space="0"/>
              <w:left w:val="single" w:color="auto" w:sz="4" w:space="0"/>
              <w:bottom w:val="single" w:color="auto" w:sz="4" w:space="0"/>
              <w:right w:val="single" w:color="auto" w:sz="4" w:space="0"/>
            </w:tcBorders>
            <w:vAlign w:val="center"/>
          </w:tcPr>
          <w:p w14:paraId="26272168">
            <w:pPr>
              <w:autoSpaceDE w:val="0"/>
              <w:autoSpaceDN w:val="0"/>
              <w:adjustRightInd w:val="0"/>
              <w:snapToGrid w:val="0"/>
              <w:ind w:firstLine="0" w:firstLineChars="0"/>
              <w:jc w:val="center"/>
              <w:rPr>
                <w:rFonts w:hint="eastAsia" w:ascii="宋体" w:hAnsi="宋体"/>
                <w:b/>
                <w:szCs w:val="21"/>
              </w:rPr>
            </w:pPr>
            <w:r>
              <w:rPr>
                <w:rFonts w:hint="eastAsia" w:ascii="宋体" w:hAnsi="宋体"/>
                <w:b/>
                <w:szCs w:val="21"/>
              </w:rPr>
              <w:t>供应商响应</w:t>
            </w:r>
          </w:p>
        </w:tc>
      </w:tr>
      <w:tr w14:paraId="2137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951" w:type="dxa"/>
            <w:vMerge w:val="continue"/>
            <w:tcBorders>
              <w:top w:val="single" w:color="auto" w:sz="4" w:space="0"/>
              <w:left w:val="single" w:color="auto" w:sz="4" w:space="0"/>
              <w:bottom w:val="single" w:color="auto" w:sz="4" w:space="0"/>
              <w:right w:val="single" w:color="auto" w:sz="4" w:space="0"/>
            </w:tcBorders>
            <w:vAlign w:val="center"/>
          </w:tcPr>
          <w:p w14:paraId="1EB09EFF">
            <w:pPr>
              <w:widowControl/>
              <w:spacing w:line="240" w:lineRule="auto"/>
              <w:ind w:firstLine="0" w:firstLineChars="0"/>
              <w:jc w:val="left"/>
              <w:rPr>
                <w:rFonts w:hint="eastAsia" w:ascii="宋体" w:hAnsi="宋体"/>
                <w:b/>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78D054C1">
            <w:pPr>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差别项名称</w:t>
            </w:r>
          </w:p>
        </w:tc>
        <w:tc>
          <w:tcPr>
            <w:tcW w:w="2876" w:type="dxa"/>
            <w:tcBorders>
              <w:top w:val="single" w:color="auto" w:sz="4" w:space="0"/>
              <w:left w:val="single" w:color="auto" w:sz="4" w:space="0"/>
              <w:bottom w:val="single" w:color="auto" w:sz="4" w:space="0"/>
              <w:right w:val="single" w:color="auto" w:sz="4" w:space="0"/>
            </w:tcBorders>
            <w:vAlign w:val="center"/>
          </w:tcPr>
          <w:p w14:paraId="6B507230">
            <w:pPr>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差别项要求</w:t>
            </w:r>
          </w:p>
        </w:tc>
        <w:tc>
          <w:tcPr>
            <w:tcW w:w="4415" w:type="dxa"/>
            <w:tcBorders>
              <w:top w:val="single" w:color="auto" w:sz="4" w:space="0"/>
              <w:left w:val="single" w:color="auto" w:sz="4" w:space="0"/>
              <w:bottom w:val="single" w:color="auto" w:sz="4" w:space="0"/>
              <w:right w:val="single" w:color="auto" w:sz="4" w:space="0"/>
            </w:tcBorders>
            <w:vAlign w:val="center"/>
          </w:tcPr>
          <w:p w14:paraId="083981DE">
            <w:pPr>
              <w:autoSpaceDE w:val="0"/>
              <w:autoSpaceDN w:val="0"/>
              <w:adjustRightInd w:val="0"/>
              <w:snapToGrid w:val="0"/>
              <w:ind w:firstLine="0" w:firstLineChars="0"/>
              <w:jc w:val="center"/>
              <w:rPr>
                <w:rFonts w:hint="eastAsia" w:ascii="宋体" w:hAnsi="宋体"/>
                <w:b/>
                <w:bCs/>
                <w:szCs w:val="21"/>
              </w:rPr>
            </w:pPr>
            <w:r>
              <w:rPr>
                <w:rFonts w:hint="eastAsia" w:ascii="宋体" w:hAnsi="宋体"/>
                <w:b/>
                <w:szCs w:val="21"/>
              </w:rPr>
              <w:t>差别说明</w:t>
            </w:r>
          </w:p>
        </w:tc>
      </w:tr>
      <w:tr w14:paraId="78CC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51" w:type="dxa"/>
            <w:gridSpan w:val="4"/>
            <w:tcBorders>
              <w:top w:val="single" w:color="auto" w:sz="4" w:space="0"/>
              <w:left w:val="single" w:color="auto" w:sz="4" w:space="0"/>
              <w:bottom w:val="single" w:color="auto" w:sz="4" w:space="0"/>
              <w:right w:val="single" w:color="auto" w:sz="4" w:space="0"/>
            </w:tcBorders>
            <w:vAlign w:val="center"/>
          </w:tcPr>
          <w:p w14:paraId="77B86A1E">
            <w:pPr>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采购文件中标注“★”的条款</w:t>
            </w:r>
          </w:p>
        </w:tc>
      </w:tr>
      <w:tr w14:paraId="45C4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46A644EE">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946" w:type="dxa"/>
            <w:tcBorders>
              <w:top w:val="single" w:color="auto" w:sz="4" w:space="0"/>
              <w:left w:val="single" w:color="auto" w:sz="4" w:space="0"/>
              <w:bottom w:val="single" w:color="auto" w:sz="4" w:space="0"/>
              <w:right w:val="single" w:color="auto" w:sz="4" w:space="0"/>
            </w:tcBorders>
            <w:vAlign w:val="center"/>
          </w:tcPr>
          <w:p w14:paraId="73AF4B54">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26E9D2CC">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7348AA8E">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25F0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0DBDF070">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946" w:type="dxa"/>
            <w:tcBorders>
              <w:top w:val="single" w:color="auto" w:sz="4" w:space="0"/>
              <w:left w:val="single" w:color="auto" w:sz="4" w:space="0"/>
              <w:bottom w:val="single" w:color="auto" w:sz="4" w:space="0"/>
              <w:right w:val="single" w:color="auto" w:sz="4" w:space="0"/>
            </w:tcBorders>
            <w:vAlign w:val="center"/>
          </w:tcPr>
          <w:p w14:paraId="4ABDC244">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6CD292C7">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6555C198">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75C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51" w:type="dxa"/>
            <w:gridSpan w:val="4"/>
            <w:tcBorders>
              <w:top w:val="single" w:color="auto" w:sz="4" w:space="0"/>
              <w:left w:val="single" w:color="auto" w:sz="4" w:space="0"/>
              <w:bottom w:val="single" w:color="auto" w:sz="4" w:space="0"/>
              <w:right w:val="single" w:color="auto" w:sz="4" w:space="0"/>
            </w:tcBorders>
            <w:vAlign w:val="center"/>
          </w:tcPr>
          <w:p w14:paraId="230AF0D8">
            <w:pPr>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采购文件中未标注“★”的条款</w:t>
            </w:r>
          </w:p>
        </w:tc>
      </w:tr>
      <w:tr w14:paraId="79F6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52F665E9">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946" w:type="dxa"/>
            <w:tcBorders>
              <w:top w:val="single" w:color="auto" w:sz="4" w:space="0"/>
              <w:left w:val="single" w:color="auto" w:sz="4" w:space="0"/>
              <w:bottom w:val="single" w:color="auto" w:sz="4" w:space="0"/>
              <w:right w:val="single" w:color="auto" w:sz="4" w:space="0"/>
            </w:tcBorders>
            <w:vAlign w:val="center"/>
          </w:tcPr>
          <w:p w14:paraId="51B0872A">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7C3E4932">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7C8AF56D">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437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7A7287F5">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946" w:type="dxa"/>
            <w:tcBorders>
              <w:top w:val="single" w:color="auto" w:sz="4" w:space="0"/>
              <w:left w:val="single" w:color="auto" w:sz="4" w:space="0"/>
              <w:bottom w:val="single" w:color="auto" w:sz="4" w:space="0"/>
              <w:right w:val="single" w:color="auto" w:sz="4" w:space="0"/>
            </w:tcBorders>
            <w:vAlign w:val="center"/>
          </w:tcPr>
          <w:p w14:paraId="16D6C090">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47A5FFD8">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4654EFC3">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7BA9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51" w:type="dxa"/>
            <w:gridSpan w:val="4"/>
            <w:tcBorders>
              <w:top w:val="single" w:color="auto" w:sz="4" w:space="0"/>
              <w:left w:val="single" w:color="auto" w:sz="4" w:space="0"/>
              <w:bottom w:val="single" w:color="auto" w:sz="4" w:space="0"/>
              <w:right w:val="single" w:color="auto" w:sz="4" w:space="0"/>
            </w:tcBorders>
            <w:vAlign w:val="center"/>
          </w:tcPr>
          <w:p w14:paraId="7865FD0D">
            <w:pPr>
              <w:autoSpaceDE w:val="0"/>
              <w:autoSpaceDN w:val="0"/>
              <w:adjustRightInd w:val="0"/>
              <w:snapToGrid w:val="0"/>
              <w:ind w:firstLine="0" w:firstLineChars="0"/>
              <w:jc w:val="center"/>
              <w:rPr>
                <w:rFonts w:hint="eastAsia" w:ascii="宋体" w:hAnsi="宋体"/>
                <w:b/>
                <w:bCs/>
                <w:szCs w:val="21"/>
              </w:rPr>
            </w:pPr>
            <w:r>
              <w:rPr>
                <w:rFonts w:hint="eastAsia" w:ascii="宋体" w:hAnsi="宋体"/>
                <w:b/>
                <w:bCs/>
                <w:szCs w:val="21"/>
              </w:rPr>
              <w:t>采购文件中合同条款、补充文件、答疑中的条款</w:t>
            </w:r>
          </w:p>
        </w:tc>
      </w:tr>
      <w:tr w14:paraId="16E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3ABDCF01">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p>
        </w:tc>
        <w:tc>
          <w:tcPr>
            <w:tcW w:w="946" w:type="dxa"/>
            <w:tcBorders>
              <w:top w:val="single" w:color="auto" w:sz="4" w:space="0"/>
              <w:left w:val="single" w:color="auto" w:sz="4" w:space="0"/>
              <w:bottom w:val="single" w:color="auto" w:sz="4" w:space="0"/>
              <w:right w:val="single" w:color="auto" w:sz="4" w:space="0"/>
            </w:tcBorders>
            <w:vAlign w:val="center"/>
          </w:tcPr>
          <w:p w14:paraId="1EBB3A8C">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0FC1D6E4">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1A5DADFD">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219D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4" w:type="dxa"/>
            <w:tcBorders>
              <w:top w:val="single" w:color="auto" w:sz="4" w:space="0"/>
              <w:left w:val="single" w:color="auto" w:sz="4" w:space="0"/>
              <w:bottom w:val="single" w:color="auto" w:sz="4" w:space="0"/>
              <w:right w:val="single" w:color="auto" w:sz="4" w:space="0"/>
            </w:tcBorders>
            <w:vAlign w:val="center"/>
          </w:tcPr>
          <w:p w14:paraId="72D57A4F">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946" w:type="dxa"/>
            <w:tcBorders>
              <w:top w:val="single" w:color="auto" w:sz="4" w:space="0"/>
              <w:left w:val="single" w:color="auto" w:sz="4" w:space="0"/>
              <w:bottom w:val="single" w:color="auto" w:sz="4" w:space="0"/>
              <w:right w:val="single" w:color="auto" w:sz="4" w:space="0"/>
            </w:tcBorders>
            <w:vAlign w:val="center"/>
          </w:tcPr>
          <w:p w14:paraId="02C228FB">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w:t>
            </w:r>
          </w:p>
        </w:tc>
        <w:tc>
          <w:tcPr>
            <w:tcW w:w="2876" w:type="dxa"/>
            <w:tcBorders>
              <w:top w:val="single" w:color="auto" w:sz="4" w:space="0"/>
              <w:left w:val="single" w:color="auto" w:sz="4" w:space="0"/>
              <w:bottom w:val="single" w:color="auto" w:sz="4" w:space="0"/>
              <w:right w:val="single" w:color="auto" w:sz="4" w:space="0"/>
            </w:tcBorders>
            <w:vAlign w:val="center"/>
          </w:tcPr>
          <w:p w14:paraId="6DAAD775">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见采购文件第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415" w:type="dxa"/>
            <w:tcBorders>
              <w:top w:val="single" w:color="auto" w:sz="4" w:space="0"/>
              <w:left w:val="single" w:color="auto" w:sz="4" w:space="0"/>
              <w:bottom w:val="single" w:color="auto" w:sz="4" w:space="0"/>
              <w:right w:val="single" w:color="auto" w:sz="4" w:space="0"/>
            </w:tcBorders>
            <w:vAlign w:val="center"/>
          </w:tcPr>
          <w:p w14:paraId="4E189F23">
            <w:pPr>
              <w:autoSpaceDE w:val="0"/>
              <w:autoSpaceDN w:val="0"/>
              <w:adjustRightInd w:val="0"/>
              <w:snapToGrid w:val="0"/>
              <w:ind w:firstLine="0" w:firstLineChars="0"/>
              <w:jc w:val="left"/>
              <w:rPr>
                <w:rFonts w:hint="eastAsia"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6A45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51" w:type="dxa"/>
            <w:gridSpan w:val="4"/>
            <w:tcBorders>
              <w:top w:val="single" w:color="auto" w:sz="4" w:space="0"/>
              <w:left w:val="single" w:color="auto" w:sz="4" w:space="0"/>
              <w:bottom w:val="single" w:color="auto" w:sz="4" w:space="0"/>
              <w:right w:val="single" w:color="auto" w:sz="4" w:space="0"/>
            </w:tcBorders>
            <w:vAlign w:val="center"/>
          </w:tcPr>
          <w:p w14:paraId="41C2D3D3">
            <w:pPr>
              <w:autoSpaceDE w:val="0"/>
              <w:autoSpaceDN w:val="0"/>
              <w:adjustRightInd w:val="0"/>
              <w:snapToGrid w:val="0"/>
              <w:ind w:firstLine="0" w:firstLineChars="0"/>
              <w:jc w:val="left"/>
              <w:rPr>
                <w:rFonts w:hint="eastAsia" w:ascii="宋体" w:hAnsi="宋体"/>
                <w:b/>
                <w:bCs/>
                <w:sz w:val="28"/>
                <w:szCs w:val="28"/>
              </w:rPr>
            </w:pPr>
            <w:r>
              <w:rPr>
                <w:rFonts w:hint="eastAsia" w:ascii="宋体" w:hAnsi="宋体"/>
                <w:b/>
                <w:bCs/>
                <w:sz w:val="28"/>
                <w:szCs w:val="28"/>
              </w:rPr>
              <w:t>除上述条款以外，我司承诺全部接受并按照采购文件的星号条款及合同条款要求承担本项目。</w:t>
            </w:r>
          </w:p>
        </w:tc>
      </w:tr>
    </w:tbl>
    <w:p w14:paraId="78ECF568">
      <w:pPr>
        <w:autoSpaceDE w:val="0"/>
        <w:autoSpaceDN w:val="0"/>
        <w:adjustRightInd w:val="0"/>
        <w:snapToGrid w:val="0"/>
        <w:ind w:firstLine="0" w:firstLineChars="0"/>
        <w:rPr>
          <w:rFonts w:hint="eastAsia" w:ascii="宋体" w:hAnsi="宋体"/>
          <w:b/>
          <w:szCs w:val="21"/>
        </w:rPr>
      </w:pPr>
    </w:p>
    <w:p w14:paraId="358F9BEE">
      <w:pPr>
        <w:autoSpaceDE w:val="0"/>
        <w:autoSpaceDN w:val="0"/>
        <w:adjustRightInd w:val="0"/>
        <w:snapToGrid w:val="0"/>
        <w:ind w:firstLine="0" w:firstLineChars="0"/>
        <w:rPr>
          <w:rFonts w:hint="eastAsia" w:ascii="宋体" w:hAnsi="宋体"/>
          <w:b/>
          <w:szCs w:val="21"/>
        </w:rPr>
      </w:pPr>
      <w:r>
        <w:rPr>
          <w:rFonts w:hint="eastAsia" w:ascii="宋体" w:hAnsi="宋体"/>
          <w:b/>
          <w:szCs w:val="21"/>
        </w:rPr>
        <w:t>重要提示：</w:t>
      </w:r>
    </w:p>
    <w:p w14:paraId="615DCAC2">
      <w:pPr>
        <w:autoSpaceDE w:val="0"/>
        <w:autoSpaceDN w:val="0"/>
        <w:adjustRightInd w:val="0"/>
        <w:snapToGrid w:val="0"/>
        <w:ind w:firstLine="0" w:firstLineChars="0"/>
        <w:rPr>
          <w:rFonts w:hint="eastAsia" w:ascii="宋体" w:hAnsi="宋体"/>
          <w:szCs w:val="21"/>
        </w:rPr>
      </w:pPr>
      <w:r>
        <w:rPr>
          <w:rFonts w:hint="eastAsia" w:ascii="宋体" w:hAnsi="宋体"/>
          <w:szCs w:val="21"/>
        </w:rPr>
        <w:t>1、供应商须在仔细阅读采购文件后，将响应文件与采购文件（含补遗、澄清文件）不一致的星号条款及合同条款填写在本表中，包括高于或低于采购文件要求的所有条款。</w:t>
      </w:r>
    </w:p>
    <w:p w14:paraId="66385163">
      <w:pPr>
        <w:autoSpaceDE w:val="0"/>
        <w:autoSpaceDN w:val="0"/>
        <w:adjustRightInd w:val="0"/>
        <w:snapToGrid w:val="0"/>
        <w:ind w:firstLine="0" w:firstLineChars="0"/>
        <w:rPr>
          <w:rFonts w:hint="eastAsia" w:ascii="宋体" w:hAnsi="宋体"/>
          <w:szCs w:val="21"/>
        </w:rPr>
      </w:pPr>
      <w:r>
        <w:rPr>
          <w:rFonts w:hint="eastAsia" w:ascii="宋体" w:hAnsi="宋体"/>
          <w:szCs w:val="21"/>
        </w:rPr>
        <w:t>2、响应文件中所有与采购文件星号条款和合同要求不一致的内容必须在本表中做出说明，未在本表中做出说明的差异，即使在响应文件的其他部分做出了说明，采购人（买方）也有权在评审时或履行合同时拒绝接受，并可要求中选供应商按照采购文件的要求继续履行合同，中选供应商拒绝履行的将视为违约。</w:t>
      </w:r>
    </w:p>
    <w:p w14:paraId="199725CC">
      <w:pPr>
        <w:pStyle w:val="2"/>
        <w:ind w:firstLine="0" w:firstLineChars="0"/>
      </w:pPr>
      <w:r>
        <w:rPr>
          <w:rFonts w:hint="eastAsia" w:ascii="宋体" w:hAnsi="宋体"/>
          <w:szCs w:val="21"/>
        </w:rPr>
        <w:t>3、供应商必须提供本表，如对采购文件星号条款及合同内容完全接受，则无需填写相关内容。</w:t>
      </w:r>
    </w:p>
    <w:p w14:paraId="5691CCFD">
      <w:pPr>
        <w:widowControl/>
        <w:spacing w:line="240" w:lineRule="auto"/>
        <w:ind w:firstLine="0" w:firstLineChars="0"/>
        <w:jc w:val="left"/>
        <w:rPr>
          <w:b/>
          <w:bCs/>
        </w:rPr>
      </w:pPr>
    </w:p>
    <w:p w14:paraId="3271E37F">
      <w:pPr>
        <w:pStyle w:val="2"/>
        <w:ind w:firstLine="420"/>
      </w:pPr>
    </w:p>
    <w:p w14:paraId="563153F4">
      <w:pPr>
        <w:pStyle w:val="2"/>
        <w:ind w:firstLine="4200" w:firstLineChars="2000"/>
      </w:pPr>
      <w:r>
        <w:rPr>
          <w:rFonts w:hint="eastAsia" w:ascii="宋体" w:hAnsi="宋体"/>
          <w:szCs w:val="21"/>
        </w:rPr>
        <w:t>供应商名称（加盖公章）：</w:t>
      </w:r>
      <w:r>
        <w:rPr>
          <w:rFonts w:hint="eastAsia" w:ascii="宋体" w:hAnsi="宋体"/>
          <w:szCs w:val="21"/>
          <w:u w:val="single"/>
        </w:rPr>
        <w:t xml:space="preserve">                      </w:t>
      </w:r>
    </w:p>
    <w:p w14:paraId="3D6EA928">
      <w:pPr>
        <w:widowControl/>
        <w:spacing w:line="240" w:lineRule="auto"/>
        <w:ind w:firstLine="0" w:firstLineChars="0"/>
        <w:jc w:val="left"/>
      </w:pPr>
      <w:r>
        <w:br w:type="page"/>
      </w:r>
    </w:p>
    <w:p w14:paraId="595C447D">
      <w:pPr>
        <w:pStyle w:val="2"/>
        <w:ind w:firstLine="0" w:firstLineChars="0"/>
        <w:rPr>
          <w:b/>
          <w:bCs/>
        </w:rPr>
      </w:pPr>
      <w:r>
        <w:rPr>
          <w:b/>
          <w:bCs/>
        </w:rPr>
        <w:t>B3</w:t>
      </w:r>
      <w:r>
        <w:rPr>
          <w:rFonts w:hint="eastAsia" w:ascii="宋体" w:hAnsi="宋体"/>
          <w:b/>
          <w:bCs/>
        </w:rPr>
        <w:t>、合同案例一览表</w:t>
      </w:r>
      <w:r>
        <w:rPr>
          <w:rFonts w:hint="eastAsia"/>
          <w:b/>
          <w:bCs/>
        </w:rPr>
        <w:t>（如项目要求提供合同案例请提供本表）</w:t>
      </w:r>
    </w:p>
    <w:p w14:paraId="43BC4AE6">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b/>
          <w:bCs/>
          <w:sz w:val="32"/>
          <w:szCs w:val="32"/>
        </w:rPr>
        <w:t>合同案例一览表</w:t>
      </w:r>
    </w:p>
    <w:p w14:paraId="29922B14">
      <w:pPr>
        <w:autoSpaceDE w:val="0"/>
        <w:autoSpaceDN w:val="0"/>
        <w:adjustRightInd w:val="0"/>
        <w:snapToGrid w:val="0"/>
        <w:ind w:firstLine="0" w:firstLineChars="0"/>
        <w:rPr>
          <w:rFonts w:hint="eastAsia" w:ascii="宋体" w:hAnsi="宋体" w:cs="宋体"/>
          <w:szCs w:val="21"/>
        </w:rPr>
      </w:pPr>
    </w:p>
    <w:p w14:paraId="678B69B7">
      <w:pPr>
        <w:autoSpaceDE w:val="0"/>
        <w:autoSpaceDN w:val="0"/>
        <w:adjustRightInd w:val="0"/>
        <w:snapToGrid w:val="0"/>
        <w:ind w:firstLine="0" w:firstLineChars="0"/>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（采购人） </w:t>
      </w:r>
      <w:r>
        <w:rPr>
          <w:rFonts w:ascii="宋体" w:hAnsi="宋体" w:cs="宋体"/>
          <w:szCs w:val="21"/>
          <w:u w:val="single"/>
        </w:rPr>
        <w:t xml:space="preserve">    </w:t>
      </w:r>
    </w:p>
    <w:p w14:paraId="6A638E4F">
      <w:pPr>
        <w:autoSpaceDE w:val="0"/>
        <w:autoSpaceDN w:val="0"/>
        <w:adjustRightInd w:val="0"/>
        <w:snapToGrid w:val="0"/>
        <w:ind w:firstLine="420"/>
        <w:rPr>
          <w:rFonts w:hint="eastAsia" w:ascii="宋体" w:hAnsi="宋体" w:cs="宋体"/>
          <w:szCs w:val="21"/>
        </w:rPr>
      </w:pPr>
      <w:r>
        <w:rPr>
          <w:rFonts w:hint="eastAsia" w:ascii="宋体" w:hAnsi="宋体" w:cs="宋体"/>
          <w:szCs w:val="21"/>
        </w:rPr>
        <w:t>我方根据你方采购文件要求提供</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日至响应文件递交截止时间</w:t>
      </w:r>
      <w:r>
        <w:rPr>
          <w:rFonts w:hint="eastAsia" w:ascii="宋体" w:hAnsi="宋体" w:cs="宋体"/>
          <w:szCs w:val="21"/>
          <w:u w:val="single"/>
        </w:rPr>
        <w:t>（项目名称）</w:t>
      </w:r>
      <w:r>
        <w:rPr>
          <w:rFonts w:hint="eastAsia" w:ascii="宋体" w:hAnsi="宋体" w:cs="宋体"/>
          <w:szCs w:val="21"/>
        </w:rPr>
        <w:t>真实的业绩资料，证明材料附后，清单如下：</w:t>
      </w:r>
    </w:p>
    <w:tbl>
      <w:tblPr>
        <w:tblStyle w:val="14"/>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2468"/>
        <w:gridCol w:w="1256"/>
        <w:gridCol w:w="1581"/>
        <w:gridCol w:w="1701"/>
        <w:gridCol w:w="1559"/>
      </w:tblGrid>
      <w:tr w14:paraId="6E614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86" w:type="dxa"/>
            <w:tcBorders>
              <w:top w:val="single" w:color="auto" w:sz="4" w:space="0"/>
            </w:tcBorders>
            <w:shd w:val="clear" w:color="auto" w:fill="auto"/>
            <w:vAlign w:val="center"/>
          </w:tcPr>
          <w:p w14:paraId="08575E12">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序号</w:t>
            </w:r>
          </w:p>
        </w:tc>
        <w:tc>
          <w:tcPr>
            <w:tcW w:w="2468" w:type="dxa"/>
            <w:shd w:val="clear" w:color="auto" w:fill="auto"/>
            <w:vAlign w:val="center"/>
          </w:tcPr>
          <w:p w14:paraId="1AC08533">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合同名称</w:t>
            </w:r>
          </w:p>
        </w:tc>
        <w:tc>
          <w:tcPr>
            <w:tcW w:w="1256" w:type="dxa"/>
            <w:tcBorders>
              <w:left w:val="single" w:color="auto" w:sz="4" w:space="0"/>
              <w:right w:val="single" w:color="auto" w:sz="4" w:space="0"/>
            </w:tcBorders>
            <w:shd w:val="clear" w:color="auto" w:fill="auto"/>
            <w:vAlign w:val="center"/>
          </w:tcPr>
          <w:p w14:paraId="66C2B2E4">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合同金额</w:t>
            </w:r>
          </w:p>
        </w:tc>
        <w:tc>
          <w:tcPr>
            <w:tcW w:w="1581" w:type="dxa"/>
            <w:tcBorders>
              <w:left w:val="single" w:color="auto" w:sz="4" w:space="0"/>
            </w:tcBorders>
            <w:shd w:val="clear" w:color="auto" w:fill="auto"/>
            <w:vAlign w:val="center"/>
          </w:tcPr>
          <w:p w14:paraId="5655CBF7">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合同</w:t>
            </w:r>
          </w:p>
          <w:p w14:paraId="347E953A">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签订时间</w:t>
            </w:r>
          </w:p>
        </w:tc>
        <w:tc>
          <w:tcPr>
            <w:tcW w:w="1701" w:type="dxa"/>
            <w:vAlign w:val="center"/>
          </w:tcPr>
          <w:p w14:paraId="772FAB62">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合同清单</w:t>
            </w:r>
          </w:p>
          <w:p w14:paraId="7ACEBC38">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主要产品</w:t>
            </w:r>
          </w:p>
        </w:tc>
        <w:tc>
          <w:tcPr>
            <w:tcW w:w="1559" w:type="dxa"/>
            <w:shd w:val="clear" w:color="auto" w:fill="auto"/>
            <w:vAlign w:val="center"/>
          </w:tcPr>
          <w:p w14:paraId="6817A6A7">
            <w:pPr>
              <w:autoSpaceDE w:val="0"/>
              <w:autoSpaceDN w:val="0"/>
              <w:adjustRightInd w:val="0"/>
              <w:snapToGrid w:val="0"/>
              <w:ind w:firstLine="0" w:firstLineChars="0"/>
              <w:jc w:val="center"/>
              <w:rPr>
                <w:rFonts w:hint="eastAsia" w:ascii="宋体" w:hAnsi="宋体" w:cs="宋体"/>
                <w:b/>
                <w:szCs w:val="21"/>
              </w:rPr>
            </w:pPr>
            <w:r>
              <w:rPr>
                <w:rFonts w:hint="eastAsia" w:ascii="宋体" w:hAnsi="宋体" w:cs="宋体"/>
                <w:b/>
                <w:szCs w:val="21"/>
              </w:rPr>
              <w:t>响应文件页码</w:t>
            </w:r>
          </w:p>
        </w:tc>
      </w:tr>
      <w:tr w14:paraId="0288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6" w:type="dxa"/>
            <w:shd w:val="clear" w:color="auto" w:fill="auto"/>
            <w:vAlign w:val="center"/>
          </w:tcPr>
          <w:p w14:paraId="25EDCD1A">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1</w:t>
            </w:r>
          </w:p>
        </w:tc>
        <w:tc>
          <w:tcPr>
            <w:tcW w:w="2468" w:type="dxa"/>
            <w:shd w:val="clear" w:color="auto" w:fill="auto"/>
            <w:vAlign w:val="center"/>
          </w:tcPr>
          <w:p w14:paraId="2EE21D9C">
            <w:pPr>
              <w:autoSpaceDE w:val="0"/>
              <w:autoSpaceDN w:val="0"/>
              <w:adjustRightInd w:val="0"/>
              <w:snapToGrid w:val="0"/>
              <w:ind w:firstLine="0" w:firstLineChars="0"/>
              <w:jc w:val="center"/>
              <w:rPr>
                <w:rFonts w:hint="eastAsia" w:ascii="宋体" w:hAnsi="宋体" w:cs="宋体"/>
                <w:szCs w:val="21"/>
              </w:rPr>
            </w:pPr>
          </w:p>
        </w:tc>
        <w:tc>
          <w:tcPr>
            <w:tcW w:w="1256" w:type="dxa"/>
            <w:tcBorders>
              <w:left w:val="single" w:color="auto" w:sz="4" w:space="0"/>
              <w:right w:val="single" w:color="auto" w:sz="4" w:space="0"/>
            </w:tcBorders>
            <w:shd w:val="clear" w:color="auto" w:fill="auto"/>
            <w:vAlign w:val="center"/>
          </w:tcPr>
          <w:p w14:paraId="3396C83C">
            <w:pPr>
              <w:autoSpaceDE w:val="0"/>
              <w:autoSpaceDN w:val="0"/>
              <w:adjustRightInd w:val="0"/>
              <w:snapToGrid w:val="0"/>
              <w:ind w:firstLine="0" w:firstLineChars="0"/>
              <w:jc w:val="center"/>
              <w:rPr>
                <w:rFonts w:hint="eastAsia" w:ascii="宋体" w:hAnsi="宋体" w:cs="宋体"/>
                <w:szCs w:val="21"/>
              </w:rPr>
            </w:pPr>
          </w:p>
        </w:tc>
        <w:tc>
          <w:tcPr>
            <w:tcW w:w="1581" w:type="dxa"/>
            <w:tcBorders>
              <w:left w:val="single" w:color="auto" w:sz="4" w:space="0"/>
            </w:tcBorders>
            <w:shd w:val="clear" w:color="auto" w:fill="auto"/>
            <w:vAlign w:val="center"/>
          </w:tcPr>
          <w:p w14:paraId="3A8C621D">
            <w:pPr>
              <w:autoSpaceDE w:val="0"/>
              <w:autoSpaceDN w:val="0"/>
              <w:adjustRightInd w:val="0"/>
              <w:snapToGrid w:val="0"/>
              <w:ind w:firstLine="0" w:firstLineChars="0"/>
              <w:jc w:val="center"/>
              <w:rPr>
                <w:rFonts w:hint="eastAsia" w:ascii="宋体" w:hAnsi="宋体" w:cs="宋体"/>
                <w:szCs w:val="21"/>
              </w:rPr>
            </w:pPr>
          </w:p>
        </w:tc>
        <w:tc>
          <w:tcPr>
            <w:tcW w:w="1701" w:type="dxa"/>
            <w:vAlign w:val="center"/>
          </w:tcPr>
          <w:p w14:paraId="369CD4D8">
            <w:pPr>
              <w:autoSpaceDE w:val="0"/>
              <w:autoSpaceDN w:val="0"/>
              <w:adjustRightInd w:val="0"/>
              <w:snapToGrid w:val="0"/>
              <w:ind w:firstLine="0" w:firstLineChars="0"/>
              <w:jc w:val="center"/>
              <w:rPr>
                <w:rFonts w:hint="eastAsia" w:ascii="宋体" w:hAnsi="宋体" w:cs="宋体"/>
                <w:szCs w:val="21"/>
                <w:u w:val="words"/>
              </w:rPr>
            </w:pPr>
          </w:p>
        </w:tc>
        <w:tc>
          <w:tcPr>
            <w:tcW w:w="1559" w:type="dxa"/>
            <w:shd w:val="clear" w:color="auto" w:fill="auto"/>
            <w:vAlign w:val="center"/>
          </w:tcPr>
          <w:p w14:paraId="399E21EF">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 xml:space="preserve">第 </w:t>
            </w:r>
            <w:r>
              <w:rPr>
                <w:rFonts w:ascii="宋体" w:hAnsi="宋体" w:cs="宋体"/>
                <w:szCs w:val="21"/>
              </w:rPr>
              <w:t xml:space="preserve">  </w:t>
            </w:r>
            <w:r>
              <w:rPr>
                <w:rFonts w:hint="eastAsia" w:ascii="宋体" w:hAnsi="宋体" w:cs="宋体"/>
                <w:szCs w:val="21"/>
              </w:rPr>
              <w:t>页</w:t>
            </w:r>
          </w:p>
        </w:tc>
      </w:tr>
      <w:tr w14:paraId="2FAD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6" w:type="dxa"/>
            <w:shd w:val="clear" w:color="auto" w:fill="auto"/>
            <w:vAlign w:val="center"/>
          </w:tcPr>
          <w:p w14:paraId="4EB7A063">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2</w:t>
            </w:r>
          </w:p>
        </w:tc>
        <w:tc>
          <w:tcPr>
            <w:tcW w:w="2468" w:type="dxa"/>
            <w:shd w:val="clear" w:color="auto" w:fill="auto"/>
            <w:vAlign w:val="center"/>
          </w:tcPr>
          <w:p w14:paraId="7590D9C5">
            <w:pPr>
              <w:autoSpaceDE w:val="0"/>
              <w:autoSpaceDN w:val="0"/>
              <w:adjustRightInd w:val="0"/>
              <w:snapToGrid w:val="0"/>
              <w:ind w:firstLine="0" w:firstLineChars="0"/>
              <w:jc w:val="center"/>
              <w:rPr>
                <w:rFonts w:hint="eastAsia" w:ascii="宋体" w:hAnsi="宋体" w:cs="宋体"/>
                <w:szCs w:val="21"/>
              </w:rPr>
            </w:pPr>
          </w:p>
        </w:tc>
        <w:tc>
          <w:tcPr>
            <w:tcW w:w="1256" w:type="dxa"/>
            <w:tcBorders>
              <w:left w:val="single" w:color="auto" w:sz="4" w:space="0"/>
              <w:right w:val="single" w:color="auto" w:sz="4" w:space="0"/>
            </w:tcBorders>
            <w:shd w:val="clear" w:color="auto" w:fill="auto"/>
            <w:vAlign w:val="center"/>
          </w:tcPr>
          <w:p w14:paraId="50FF494F">
            <w:pPr>
              <w:autoSpaceDE w:val="0"/>
              <w:autoSpaceDN w:val="0"/>
              <w:adjustRightInd w:val="0"/>
              <w:snapToGrid w:val="0"/>
              <w:ind w:firstLine="0" w:firstLineChars="0"/>
              <w:jc w:val="center"/>
              <w:rPr>
                <w:rFonts w:hint="eastAsia" w:ascii="宋体" w:hAnsi="宋体" w:cs="宋体"/>
                <w:szCs w:val="21"/>
              </w:rPr>
            </w:pPr>
          </w:p>
        </w:tc>
        <w:tc>
          <w:tcPr>
            <w:tcW w:w="1581" w:type="dxa"/>
            <w:tcBorders>
              <w:left w:val="single" w:color="auto" w:sz="4" w:space="0"/>
            </w:tcBorders>
            <w:shd w:val="clear" w:color="auto" w:fill="auto"/>
            <w:vAlign w:val="center"/>
          </w:tcPr>
          <w:p w14:paraId="6CAC4785">
            <w:pPr>
              <w:autoSpaceDE w:val="0"/>
              <w:autoSpaceDN w:val="0"/>
              <w:adjustRightInd w:val="0"/>
              <w:snapToGrid w:val="0"/>
              <w:ind w:firstLine="0" w:firstLineChars="0"/>
              <w:jc w:val="center"/>
              <w:rPr>
                <w:rFonts w:hint="eastAsia" w:ascii="宋体" w:hAnsi="宋体" w:cs="宋体"/>
                <w:szCs w:val="21"/>
              </w:rPr>
            </w:pPr>
          </w:p>
        </w:tc>
        <w:tc>
          <w:tcPr>
            <w:tcW w:w="1701" w:type="dxa"/>
            <w:vAlign w:val="center"/>
          </w:tcPr>
          <w:p w14:paraId="2840A1C5">
            <w:pPr>
              <w:autoSpaceDE w:val="0"/>
              <w:autoSpaceDN w:val="0"/>
              <w:adjustRightInd w:val="0"/>
              <w:snapToGrid w:val="0"/>
              <w:ind w:firstLine="0" w:firstLineChars="0"/>
              <w:jc w:val="center"/>
              <w:rPr>
                <w:rFonts w:hint="eastAsia" w:ascii="宋体" w:hAnsi="宋体" w:cs="宋体"/>
                <w:szCs w:val="21"/>
              </w:rPr>
            </w:pPr>
          </w:p>
        </w:tc>
        <w:tc>
          <w:tcPr>
            <w:tcW w:w="1559" w:type="dxa"/>
            <w:shd w:val="clear" w:color="auto" w:fill="auto"/>
            <w:vAlign w:val="center"/>
          </w:tcPr>
          <w:p w14:paraId="528ABE22">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 xml:space="preserve">第 </w:t>
            </w:r>
            <w:r>
              <w:rPr>
                <w:rFonts w:ascii="宋体" w:hAnsi="宋体" w:cs="宋体"/>
                <w:szCs w:val="21"/>
              </w:rPr>
              <w:t xml:space="preserve">  </w:t>
            </w:r>
            <w:r>
              <w:rPr>
                <w:rFonts w:hint="eastAsia" w:ascii="宋体" w:hAnsi="宋体" w:cs="宋体"/>
                <w:szCs w:val="21"/>
              </w:rPr>
              <w:t>页</w:t>
            </w:r>
          </w:p>
        </w:tc>
      </w:tr>
      <w:tr w14:paraId="2371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6" w:type="dxa"/>
            <w:shd w:val="clear" w:color="auto" w:fill="auto"/>
            <w:vAlign w:val="center"/>
          </w:tcPr>
          <w:p w14:paraId="1C0D46B4">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3</w:t>
            </w:r>
          </w:p>
        </w:tc>
        <w:tc>
          <w:tcPr>
            <w:tcW w:w="2468" w:type="dxa"/>
            <w:shd w:val="clear" w:color="auto" w:fill="auto"/>
            <w:vAlign w:val="center"/>
          </w:tcPr>
          <w:p w14:paraId="445E37B7">
            <w:pPr>
              <w:autoSpaceDE w:val="0"/>
              <w:autoSpaceDN w:val="0"/>
              <w:adjustRightInd w:val="0"/>
              <w:snapToGrid w:val="0"/>
              <w:ind w:firstLine="0" w:firstLineChars="0"/>
              <w:jc w:val="center"/>
              <w:rPr>
                <w:rFonts w:hint="eastAsia" w:ascii="宋体" w:hAnsi="宋体" w:cs="宋体"/>
                <w:szCs w:val="21"/>
              </w:rPr>
            </w:pPr>
          </w:p>
        </w:tc>
        <w:tc>
          <w:tcPr>
            <w:tcW w:w="1256" w:type="dxa"/>
            <w:tcBorders>
              <w:left w:val="single" w:color="auto" w:sz="4" w:space="0"/>
              <w:right w:val="single" w:color="auto" w:sz="4" w:space="0"/>
            </w:tcBorders>
            <w:shd w:val="clear" w:color="auto" w:fill="auto"/>
            <w:vAlign w:val="center"/>
          </w:tcPr>
          <w:p w14:paraId="6D8C3687">
            <w:pPr>
              <w:autoSpaceDE w:val="0"/>
              <w:autoSpaceDN w:val="0"/>
              <w:adjustRightInd w:val="0"/>
              <w:snapToGrid w:val="0"/>
              <w:ind w:firstLine="0" w:firstLineChars="0"/>
              <w:jc w:val="center"/>
              <w:rPr>
                <w:rFonts w:hint="eastAsia" w:ascii="宋体" w:hAnsi="宋体" w:cs="宋体"/>
                <w:szCs w:val="21"/>
              </w:rPr>
            </w:pPr>
          </w:p>
        </w:tc>
        <w:tc>
          <w:tcPr>
            <w:tcW w:w="1581" w:type="dxa"/>
            <w:tcBorders>
              <w:left w:val="single" w:color="auto" w:sz="4" w:space="0"/>
            </w:tcBorders>
            <w:shd w:val="clear" w:color="auto" w:fill="auto"/>
            <w:vAlign w:val="center"/>
          </w:tcPr>
          <w:p w14:paraId="3714CB16">
            <w:pPr>
              <w:autoSpaceDE w:val="0"/>
              <w:autoSpaceDN w:val="0"/>
              <w:adjustRightInd w:val="0"/>
              <w:snapToGrid w:val="0"/>
              <w:ind w:firstLine="0" w:firstLineChars="0"/>
              <w:jc w:val="center"/>
              <w:rPr>
                <w:rFonts w:hint="eastAsia" w:ascii="宋体" w:hAnsi="宋体" w:cs="宋体"/>
                <w:szCs w:val="21"/>
              </w:rPr>
            </w:pPr>
          </w:p>
        </w:tc>
        <w:tc>
          <w:tcPr>
            <w:tcW w:w="1701" w:type="dxa"/>
            <w:vAlign w:val="center"/>
          </w:tcPr>
          <w:p w14:paraId="33BFD027">
            <w:pPr>
              <w:autoSpaceDE w:val="0"/>
              <w:autoSpaceDN w:val="0"/>
              <w:adjustRightInd w:val="0"/>
              <w:snapToGrid w:val="0"/>
              <w:ind w:firstLine="0" w:firstLineChars="0"/>
              <w:jc w:val="center"/>
              <w:rPr>
                <w:rFonts w:hint="eastAsia" w:ascii="宋体" w:hAnsi="宋体" w:cs="宋体"/>
                <w:szCs w:val="21"/>
              </w:rPr>
            </w:pPr>
          </w:p>
        </w:tc>
        <w:tc>
          <w:tcPr>
            <w:tcW w:w="1559" w:type="dxa"/>
            <w:shd w:val="clear" w:color="auto" w:fill="auto"/>
            <w:vAlign w:val="center"/>
          </w:tcPr>
          <w:p w14:paraId="60A134BE">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 xml:space="preserve">第 </w:t>
            </w:r>
            <w:r>
              <w:rPr>
                <w:rFonts w:ascii="宋体" w:hAnsi="宋体" w:cs="宋体"/>
                <w:szCs w:val="21"/>
              </w:rPr>
              <w:t xml:space="preserve">  </w:t>
            </w:r>
            <w:r>
              <w:rPr>
                <w:rFonts w:hint="eastAsia" w:ascii="宋体" w:hAnsi="宋体" w:cs="宋体"/>
                <w:szCs w:val="21"/>
              </w:rPr>
              <w:t>页</w:t>
            </w:r>
          </w:p>
        </w:tc>
      </w:tr>
      <w:tr w14:paraId="2236B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86" w:type="dxa"/>
            <w:shd w:val="clear" w:color="auto" w:fill="auto"/>
            <w:vAlign w:val="center"/>
          </w:tcPr>
          <w:p w14:paraId="4CFBA3CC">
            <w:pPr>
              <w:autoSpaceDE w:val="0"/>
              <w:autoSpaceDN w:val="0"/>
              <w:adjustRightInd w:val="0"/>
              <w:snapToGrid w:val="0"/>
              <w:ind w:firstLine="0" w:firstLineChars="0"/>
              <w:jc w:val="center"/>
              <w:rPr>
                <w:rFonts w:hint="eastAsia" w:ascii="宋体" w:hAnsi="宋体" w:cs="宋体"/>
                <w:szCs w:val="21"/>
              </w:rPr>
            </w:pPr>
          </w:p>
        </w:tc>
        <w:tc>
          <w:tcPr>
            <w:tcW w:w="2468" w:type="dxa"/>
            <w:shd w:val="clear" w:color="auto" w:fill="auto"/>
            <w:vAlign w:val="center"/>
          </w:tcPr>
          <w:p w14:paraId="6CC7A1BF">
            <w:pPr>
              <w:autoSpaceDE w:val="0"/>
              <w:autoSpaceDN w:val="0"/>
              <w:adjustRightInd w:val="0"/>
              <w:snapToGrid w:val="0"/>
              <w:ind w:firstLine="0" w:firstLineChars="0"/>
              <w:jc w:val="center"/>
              <w:rPr>
                <w:rFonts w:hint="eastAsia" w:ascii="宋体" w:hAnsi="宋体" w:cs="宋体"/>
                <w:szCs w:val="21"/>
              </w:rPr>
            </w:pPr>
            <w:r>
              <w:rPr>
                <w:rFonts w:hint="eastAsia" w:ascii="宋体" w:hAnsi="宋体" w:cs="宋体"/>
                <w:szCs w:val="21"/>
              </w:rPr>
              <w:t>……</w:t>
            </w:r>
          </w:p>
        </w:tc>
        <w:tc>
          <w:tcPr>
            <w:tcW w:w="1256" w:type="dxa"/>
            <w:tcBorders>
              <w:left w:val="single" w:color="auto" w:sz="4" w:space="0"/>
              <w:right w:val="single" w:color="auto" w:sz="4" w:space="0"/>
            </w:tcBorders>
            <w:shd w:val="clear" w:color="auto" w:fill="auto"/>
            <w:vAlign w:val="center"/>
          </w:tcPr>
          <w:p w14:paraId="41951805">
            <w:pPr>
              <w:autoSpaceDE w:val="0"/>
              <w:autoSpaceDN w:val="0"/>
              <w:adjustRightInd w:val="0"/>
              <w:snapToGrid w:val="0"/>
              <w:ind w:firstLine="0" w:firstLineChars="0"/>
              <w:jc w:val="center"/>
              <w:rPr>
                <w:rFonts w:hint="eastAsia" w:ascii="宋体" w:hAnsi="宋体" w:cs="宋体"/>
                <w:szCs w:val="21"/>
              </w:rPr>
            </w:pPr>
          </w:p>
        </w:tc>
        <w:tc>
          <w:tcPr>
            <w:tcW w:w="1581" w:type="dxa"/>
            <w:tcBorders>
              <w:left w:val="single" w:color="auto" w:sz="4" w:space="0"/>
            </w:tcBorders>
            <w:shd w:val="clear" w:color="auto" w:fill="auto"/>
            <w:vAlign w:val="center"/>
          </w:tcPr>
          <w:p w14:paraId="0FC74692">
            <w:pPr>
              <w:autoSpaceDE w:val="0"/>
              <w:autoSpaceDN w:val="0"/>
              <w:adjustRightInd w:val="0"/>
              <w:snapToGrid w:val="0"/>
              <w:ind w:firstLine="0" w:firstLineChars="0"/>
              <w:jc w:val="center"/>
              <w:rPr>
                <w:rFonts w:hint="eastAsia" w:ascii="宋体" w:hAnsi="宋体" w:cs="宋体"/>
                <w:szCs w:val="21"/>
              </w:rPr>
            </w:pPr>
          </w:p>
        </w:tc>
        <w:tc>
          <w:tcPr>
            <w:tcW w:w="1701" w:type="dxa"/>
            <w:vAlign w:val="center"/>
          </w:tcPr>
          <w:p w14:paraId="6AEAFED7">
            <w:pPr>
              <w:autoSpaceDE w:val="0"/>
              <w:autoSpaceDN w:val="0"/>
              <w:adjustRightInd w:val="0"/>
              <w:snapToGrid w:val="0"/>
              <w:ind w:firstLine="0" w:firstLineChars="0"/>
              <w:jc w:val="center"/>
              <w:rPr>
                <w:rFonts w:hint="eastAsia" w:ascii="宋体" w:hAnsi="宋体" w:cs="宋体"/>
                <w:szCs w:val="21"/>
              </w:rPr>
            </w:pPr>
          </w:p>
        </w:tc>
        <w:tc>
          <w:tcPr>
            <w:tcW w:w="1559" w:type="dxa"/>
            <w:shd w:val="clear" w:color="auto" w:fill="auto"/>
            <w:vAlign w:val="center"/>
          </w:tcPr>
          <w:p w14:paraId="543F79F6">
            <w:pPr>
              <w:autoSpaceDE w:val="0"/>
              <w:autoSpaceDN w:val="0"/>
              <w:adjustRightInd w:val="0"/>
              <w:snapToGrid w:val="0"/>
              <w:ind w:firstLine="0" w:firstLineChars="0"/>
              <w:jc w:val="center"/>
              <w:rPr>
                <w:rFonts w:hint="eastAsia" w:ascii="宋体" w:hAnsi="宋体" w:cs="宋体"/>
                <w:szCs w:val="21"/>
              </w:rPr>
            </w:pPr>
          </w:p>
        </w:tc>
      </w:tr>
    </w:tbl>
    <w:p w14:paraId="27EEEE1D">
      <w:pPr>
        <w:autoSpaceDE w:val="0"/>
        <w:autoSpaceDN w:val="0"/>
        <w:adjustRightInd w:val="0"/>
        <w:snapToGrid w:val="0"/>
        <w:ind w:firstLine="0" w:firstLineChars="0"/>
        <w:rPr>
          <w:rFonts w:hint="eastAsia" w:ascii="宋体" w:hAnsi="宋体" w:cs="宋体"/>
          <w:b/>
          <w:szCs w:val="21"/>
        </w:rPr>
      </w:pPr>
    </w:p>
    <w:p w14:paraId="1431A947">
      <w:pPr>
        <w:autoSpaceDE w:val="0"/>
        <w:autoSpaceDN w:val="0"/>
        <w:adjustRightInd w:val="0"/>
        <w:snapToGrid w:val="0"/>
        <w:ind w:firstLine="0" w:firstLineChars="0"/>
        <w:rPr>
          <w:rFonts w:hint="eastAsia" w:ascii="宋体" w:hAnsi="宋体" w:cs="宋体"/>
          <w:b/>
          <w:szCs w:val="21"/>
        </w:rPr>
      </w:pPr>
      <w:r>
        <w:rPr>
          <w:rFonts w:hint="eastAsia" w:ascii="宋体" w:hAnsi="宋体" w:cs="宋体"/>
          <w:b/>
          <w:szCs w:val="21"/>
        </w:rPr>
        <w:t>重要提示：</w:t>
      </w:r>
    </w:p>
    <w:p w14:paraId="5037BAFF">
      <w:pPr>
        <w:autoSpaceDE w:val="0"/>
        <w:autoSpaceDN w:val="0"/>
        <w:adjustRightInd w:val="0"/>
        <w:snapToGrid w:val="0"/>
        <w:ind w:firstLine="0" w:firstLineChars="0"/>
        <w:rPr>
          <w:rFonts w:hint="eastAsia" w:ascii="宋体" w:hAnsi="宋体" w:cs="宋体"/>
          <w:szCs w:val="21"/>
        </w:rPr>
      </w:pPr>
      <w:r>
        <w:rPr>
          <w:rFonts w:hint="eastAsia" w:ascii="宋体" w:hAnsi="宋体" w:cs="宋体"/>
          <w:szCs w:val="21"/>
        </w:rPr>
        <w:t>1、供应商根据采购文件业绩部分要求和评分标准仔细填写，并填写页码，供谈判评审组查验；</w:t>
      </w:r>
    </w:p>
    <w:p w14:paraId="050D96F1">
      <w:pPr>
        <w:autoSpaceDE w:val="0"/>
        <w:autoSpaceDN w:val="0"/>
        <w:adjustRightInd w:val="0"/>
        <w:snapToGrid w:val="0"/>
        <w:ind w:firstLine="0" w:firstLineChars="0"/>
        <w:rPr>
          <w:rFonts w:hint="eastAsia" w:ascii="宋体" w:hAnsi="宋体" w:cs="宋体"/>
          <w:szCs w:val="21"/>
        </w:rPr>
      </w:pPr>
      <w:r>
        <w:rPr>
          <w:rFonts w:hint="eastAsia" w:ascii="宋体" w:hAnsi="宋体" w:cs="宋体"/>
          <w:szCs w:val="21"/>
        </w:rPr>
        <w:t>2、上述业绩必须为真实有效，</w:t>
      </w:r>
      <w:r>
        <w:rPr>
          <w:rFonts w:ascii="宋体" w:hAnsi="宋体" w:cs="宋体"/>
          <w:szCs w:val="21"/>
        </w:rPr>
        <w:t>不得存在空转跑单、虚假交易情形</w:t>
      </w:r>
      <w:r>
        <w:rPr>
          <w:rFonts w:hint="eastAsia" w:ascii="宋体" w:hAnsi="宋体" w:cs="宋体"/>
          <w:szCs w:val="21"/>
        </w:rPr>
        <w:t>；</w:t>
      </w:r>
    </w:p>
    <w:p w14:paraId="756447E8">
      <w:pPr>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3、证明材料附在本表后。合同复印件须提供合同关键页（包括产品品种、数量、盖章页、签订日期等）复印件并加盖公章，框架协议上未显示品种数量的，可附上往来交易记录，如送货单、发票等复印件。合同须包含签订双方的公司名称，合同签字/盖章页面无双方盖章或签字视为无效。合同复印件须清晰。</w:t>
      </w:r>
    </w:p>
    <w:p w14:paraId="23277D81">
      <w:pPr>
        <w:pStyle w:val="2"/>
        <w:ind w:firstLine="420"/>
      </w:pPr>
    </w:p>
    <w:p w14:paraId="3D0678D5">
      <w:pPr>
        <w:pStyle w:val="2"/>
        <w:ind w:firstLine="420"/>
      </w:pPr>
    </w:p>
    <w:p w14:paraId="3C565B58">
      <w:pPr>
        <w:pStyle w:val="2"/>
        <w:ind w:firstLine="420"/>
      </w:pPr>
    </w:p>
    <w:p w14:paraId="57FB223F">
      <w:pPr>
        <w:pStyle w:val="2"/>
        <w:ind w:firstLine="4200" w:firstLineChars="2000"/>
      </w:pPr>
      <w:r>
        <w:rPr>
          <w:rFonts w:hint="eastAsia" w:ascii="宋体" w:hAnsi="宋体"/>
          <w:szCs w:val="21"/>
        </w:rPr>
        <w:t>供应商名称（加盖公章）：</w:t>
      </w:r>
      <w:r>
        <w:rPr>
          <w:rFonts w:hint="eastAsia" w:ascii="宋体" w:hAnsi="宋体"/>
          <w:szCs w:val="21"/>
          <w:u w:val="single"/>
        </w:rPr>
        <w:t xml:space="preserve">                      </w:t>
      </w:r>
    </w:p>
    <w:p w14:paraId="585DBE93">
      <w:pPr>
        <w:pStyle w:val="2"/>
        <w:ind w:firstLine="0" w:firstLineChars="0"/>
      </w:pPr>
    </w:p>
    <w:p w14:paraId="1F64F8A1">
      <w:pPr>
        <w:widowControl/>
        <w:spacing w:line="240" w:lineRule="auto"/>
        <w:ind w:firstLine="0" w:firstLineChars="0"/>
        <w:jc w:val="left"/>
      </w:pPr>
      <w:r>
        <w:br w:type="page"/>
      </w:r>
    </w:p>
    <w:p w14:paraId="7FA2E930">
      <w:pPr>
        <w:pStyle w:val="2"/>
        <w:ind w:firstLine="0" w:firstLineChars="0"/>
        <w:rPr>
          <w:b/>
          <w:bCs/>
        </w:rPr>
      </w:pPr>
      <w:r>
        <w:rPr>
          <w:rFonts w:hint="eastAsia"/>
          <w:b/>
          <w:bCs/>
        </w:rPr>
        <w:t>B</w:t>
      </w:r>
      <w:r>
        <w:rPr>
          <w:b/>
          <w:bCs/>
        </w:rPr>
        <w:t>4</w:t>
      </w:r>
      <w:r>
        <w:rPr>
          <w:rFonts w:hint="eastAsia"/>
          <w:b/>
          <w:bCs/>
        </w:rPr>
        <w:t>、认证证书</w:t>
      </w:r>
    </w:p>
    <w:p w14:paraId="27D8D930">
      <w:pPr>
        <w:pStyle w:val="2"/>
        <w:ind w:firstLine="0" w:firstLineChars="0"/>
        <w:rPr>
          <w:b/>
          <w:bCs/>
        </w:rPr>
      </w:pPr>
      <w:r>
        <w:rPr>
          <w:rFonts w:hint="eastAsia"/>
        </w:rPr>
        <w:t>（根据采购文件商务部分认证证书等材料提交要求，列明要求供应商提供的认证证书材料）</w:t>
      </w:r>
    </w:p>
    <w:p w14:paraId="4510DEEE">
      <w:pPr>
        <w:widowControl/>
        <w:spacing w:line="240" w:lineRule="auto"/>
        <w:ind w:firstLine="0" w:firstLineChars="0"/>
        <w:jc w:val="left"/>
        <w:rPr>
          <w:b/>
          <w:bCs/>
        </w:rPr>
      </w:pPr>
      <w:r>
        <w:rPr>
          <w:b/>
          <w:bCs/>
        </w:rPr>
        <w:br w:type="page"/>
      </w:r>
    </w:p>
    <w:p w14:paraId="334517CB">
      <w:pPr>
        <w:pStyle w:val="2"/>
        <w:ind w:firstLine="0" w:firstLineChars="0"/>
        <w:rPr>
          <w:b/>
          <w:bCs/>
        </w:rPr>
      </w:pPr>
      <w:r>
        <w:rPr>
          <w:rFonts w:hint="eastAsia"/>
          <w:b/>
          <w:bCs/>
        </w:rPr>
        <w:t>B</w:t>
      </w:r>
      <w:r>
        <w:rPr>
          <w:b/>
          <w:bCs/>
        </w:rPr>
        <w:t>5</w:t>
      </w:r>
      <w:r>
        <w:rPr>
          <w:rFonts w:hint="eastAsia"/>
          <w:b/>
          <w:bCs/>
        </w:rPr>
        <w:t>、技术（响应）方案（如有）</w:t>
      </w:r>
    </w:p>
    <w:p w14:paraId="7CAE9D96">
      <w:pPr>
        <w:pStyle w:val="2"/>
        <w:ind w:firstLine="0" w:firstLineChars="0"/>
        <w:rPr>
          <w:b/>
          <w:bCs/>
        </w:rPr>
      </w:pPr>
      <w:r>
        <w:rPr>
          <w:rFonts w:hint="eastAsia"/>
        </w:rPr>
        <w:t>供应商根据采购文件要求编制方案。</w:t>
      </w:r>
    </w:p>
    <w:p w14:paraId="51E07156">
      <w:pPr>
        <w:widowControl/>
        <w:spacing w:line="240" w:lineRule="auto"/>
        <w:ind w:firstLine="0" w:firstLineChars="0"/>
        <w:jc w:val="left"/>
        <w:rPr>
          <w:b/>
          <w:bCs/>
        </w:rPr>
      </w:pPr>
      <w:r>
        <w:rPr>
          <w:b/>
          <w:bCs/>
        </w:rPr>
        <w:br w:type="page"/>
      </w:r>
    </w:p>
    <w:p w14:paraId="2A68D52C">
      <w:pPr>
        <w:pStyle w:val="2"/>
        <w:ind w:firstLine="0" w:firstLineChars="0"/>
        <w:rPr>
          <w:b/>
          <w:bCs/>
        </w:rPr>
      </w:pPr>
      <w:r>
        <w:rPr>
          <w:rFonts w:hint="eastAsia"/>
          <w:b/>
          <w:bCs/>
        </w:rPr>
        <w:t>B</w:t>
      </w:r>
      <w:r>
        <w:rPr>
          <w:b/>
          <w:bCs/>
        </w:rPr>
        <w:t>6</w:t>
      </w:r>
      <w:r>
        <w:rPr>
          <w:rFonts w:hint="eastAsia"/>
          <w:b/>
          <w:bCs/>
        </w:rPr>
        <w:t>、其他</w:t>
      </w:r>
    </w:p>
    <w:p w14:paraId="12C6C62A">
      <w:pPr>
        <w:adjustRightInd w:val="0"/>
        <w:snapToGrid w:val="0"/>
        <w:spacing w:line="360" w:lineRule="auto"/>
        <w:ind w:firstLine="0" w:firstLineChars="0"/>
        <w:jc w:val="left"/>
        <w:textAlignment w:val="baseline"/>
        <w:rPr>
          <w:szCs w:val="21"/>
        </w:rPr>
      </w:pPr>
      <w:r>
        <w:rPr>
          <w:rFonts w:cs="宋体"/>
          <w:szCs w:val="21"/>
        </w:rPr>
        <w:t>根据评</w:t>
      </w:r>
      <w:r>
        <w:rPr>
          <w:rFonts w:hint="eastAsia" w:cs="宋体"/>
          <w:szCs w:val="21"/>
        </w:rPr>
        <w:t>审</w:t>
      </w:r>
      <w:r>
        <w:rPr>
          <w:rFonts w:cs="宋体"/>
          <w:szCs w:val="21"/>
        </w:rPr>
        <w:t>办法</w:t>
      </w:r>
      <w:r>
        <w:rPr>
          <w:rFonts w:hint="eastAsia" w:cs="宋体"/>
          <w:szCs w:val="21"/>
        </w:rPr>
        <w:t>商务和技术部分要求提供</w:t>
      </w:r>
      <w:r>
        <w:rPr>
          <w:rFonts w:cs="宋体"/>
          <w:szCs w:val="21"/>
        </w:rPr>
        <w:t>相应</w:t>
      </w:r>
      <w:r>
        <w:rPr>
          <w:rFonts w:hint="eastAsia" w:cs="宋体"/>
          <w:szCs w:val="21"/>
        </w:rPr>
        <w:t>证明</w:t>
      </w:r>
      <w:r>
        <w:rPr>
          <w:rFonts w:cs="宋体"/>
          <w:szCs w:val="21"/>
        </w:rPr>
        <w:t>材料。</w:t>
      </w:r>
    </w:p>
    <w:p w14:paraId="6EACF02D">
      <w:pPr>
        <w:adjustRightInd w:val="0"/>
        <w:snapToGrid w:val="0"/>
        <w:spacing w:line="360" w:lineRule="auto"/>
        <w:ind w:firstLine="420"/>
        <w:jc w:val="left"/>
        <w:textAlignment w:val="baseline"/>
      </w:pPr>
      <w:r>
        <w:rPr>
          <w:rFonts w:hint="eastAsia"/>
          <w:szCs w:val="21"/>
        </w:rPr>
        <w:t>供应商认为应补充提供的其他文件资料或说明</w:t>
      </w:r>
      <w:r>
        <w:rPr>
          <w:szCs w:val="21"/>
        </w:rPr>
        <w:t>。</w:t>
      </w:r>
    </w:p>
    <w:p w14:paraId="7B86F404">
      <w:pPr>
        <w:widowControl/>
        <w:spacing w:line="240" w:lineRule="auto"/>
        <w:ind w:firstLine="0" w:firstLineChars="0"/>
        <w:jc w:val="left"/>
      </w:pPr>
      <w:r>
        <w:br w:type="page"/>
      </w:r>
    </w:p>
    <w:p w14:paraId="034C3F75">
      <w:pPr>
        <w:pStyle w:val="27"/>
      </w:pPr>
    </w:p>
    <w:p w14:paraId="1F2B24AD">
      <w:pPr>
        <w:pStyle w:val="4"/>
      </w:pPr>
      <w:bookmarkStart w:id="63" w:name="_Toc160096433"/>
      <w:r>
        <w:rPr>
          <w:rFonts w:hint="eastAsia"/>
        </w:rPr>
        <w:t>三、价格部分</w:t>
      </w:r>
      <w:bookmarkEnd w:id="63"/>
    </w:p>
    <w:p w14:paraId="552ACB07">
      <w:pPr>
        <w:widowControl/>
        <w:spacing w:line="240" w:lineRule="auto"/>
        <w:ind w:firstLine="0" w:firstLineChars="0"/>
        <w:jc w:val="left"/>
      </w:pPr>
      <w:r>
        <w:br w:type="page"/>
      </w:r>
    </w:p>
    <w:p w14:paraId="65BBB5A4">
      <w:pPr>
        <w:pStyle w:val="2"/>
        <w:ind w:firstLine="0" w:firstLineChars="0"/>
        <w:rPr>
          <w:b/>
          <w:bCs/>
          <w:highlight w:val="yellow"/>
        </w:rPr>
      </w:pPr>
      <w:r>
        <w:rPr>
          <w:rFonts w:hint="eastAsia"/>
          <w:b/>
          <w:bCs/>
        </w:rPr>
        <w:t>C</w:t>
      </w:r>
      <w:r>
        <w:rPr>
          <w:b/>
          <w:bCs/>
        </w:rPr>
        <w:t>1</w:t>
      </w:r>
      <w:r>
        <w:rPr>
          <w:rFonts w:hint="eastAsia"/>
          <w:b/>
          <w:bCs/>
        </w:rPr>
        <w:t>、报价表</w:t>
      </w:r>
    </w:p>
    <w:p w14:paraId="6D343635">
      <w:pPr>
        <w:pStyle w:val="2"/>
        <w:spacing w:after="0" w:line="240" w:lineRule="auto"/>
        <w:ind w:firstLine="0" w:firstLineChars="0"/>
        <w:jc w:val="center"/>
        <w:rPr>
          <w:b/>
          <w:bCs/>
          <w:sz w:val="32"/>
          <w:szCs w:val="32"/>
        </w:rPr>
      </w:pPr>
      <w:r>
        <w:rPr>
          <w:rFonts w:hint="eastAsia"/>
          <w:b/>
          <w:bCs/>
          <w:sz w:val="32"/>
          <w:szCs w:val="32"/>
        </w:rPr>
        <w:t>报价表</w:t>
      </w:r>
    </w:p>
    <w:tbl>
      <w:tblPr>
        <w:tblStyle w:val="14"/>
        <w:tblW w:w="7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03"/>
        <w:gridCol w:w="1021"/>
        <w:gridCol w:w="1021"/>
        <w:gridCol w:w="1021"/>
        <w:gridCol w:w="1760"/>
      </w:tblGrid>
      <w:tr w14:paraId="1722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330" w:type="dxa"/>
            <w:vAlign w:val="center"/>
          </w:tcPr>
          <w:p w14:paraId="07108319">
            <w:pPr>
              <w:spacing w:before="156" w:beforeLines="50"/>
              <w:ind w:firstLine="0" w:firstLineChars="0"/>
              <w:jc w:val="center"/>
              <w:rPr>
                <w:rFonts w:hint="eastAsia" w:ascii="宋体" w:hAnsi="宋体" w:cs="宋体"/>
                <w:b/>
              </w:rPr>
            </w:pPr>
            <w:r>
              <w:rPr>
                <w:rFonts w:hint="eastAsia" w:ascii="宋体" w:hAnsi="宋体" w:cs="宋体"/>
                <w:b/>
              </w:rPr>
              <w:t>序号</w:t>
            </w:r>
          </w:p>
        </w:tc>
        <w:tc>
          <w:tcPr>
            <w:tcW w:w="1303" w:type="dxa"/>
            <w:vAlign w:val="center"/>
          </w:tcPr>
          <w:p w14:paraId="1F8202AB">
            <w:pPr>
              <w:spacing w:before="156" w:beforeLines="50"/>
              <w:ind w:firstLine="0" w:firstLineChars="0"/>
              <w:jc w:val="center"/>
              <w:rPr>
                <w:rFonts w:hint="eastAsia" w:ascii="宋体" w:hAnsi="宋体" w:cs="宋体"/>
                <w:b/>
              </w:rPr>
            </w:pPr>
            <w:r>
              <w:rPr>
                <w:rFonts w:hint="eastAsia" w:ascii="宋体" w:hAnsi="宋体" w:cs="宋体"/>
                <w:b/>
              </w:rPr>
              <w:t>产品</w:t>
            </w:r>
          </w:p>
          <w:p w14:paraId="59AD1085">
            <w:pPr>
              <w:spacing w:before="156" w:beforeLines="50"/>
              <w:ind w:firstLine="0" w:firstLineChars="0"/>
              <w:jc w:val="center"/>
              <w:rPr>
                <w:rFonts w:hint="eastAsia" w:ascii="宋体" w:hAnsi="宋体" w:cs="宋体"/>
                <w:b/>
              </w:rPr>
            </w:pPr>
            <w:r>
              <w:rPr>
                <w:rFonts w:hint="eastAsia" w:ascii="宋体" w:hAnsi="宋体" w:cs="宋体"/>
                <w:b/>
              </w:rPr>
              <w:t>名称</w:t>
            </w:r>
          </w:p>
        </w:tc>
        <w:tc>
          <w:tcPr>
            <w:tcW w:w="1021" w:type="dxa"/>
            <w:vAlign w:val="center"/>
          </w:tcPr>
          <w:p w14:paraId="5F5F9335">
            <w:pPr>
              <w:spacing w:before="156" w:beforeLines="50"/>
              <w:ind w:firstLine="0" w:firstLineChars="0"/>
              <w:jc w:val="center"/>
              <w:rPr>
                <w:rFonts w:hint="eastAsia" w:ascii="宋体" w:hAnsi="宋体" w:cs="宋体"/>
                <w:b/>
              </w:rPr>
            </w:pPr>
            <w:r>
              <w:rPr>
                <w:rFonts w:hint="eastAsia" w:ascii="宋体" w:hAnsi="宋体" w:cs="宋体"/>
                <w:b/>
              </w:rPr>
              <w:t>不含税总价（元）</w:t>
            </w:r>
          </w:p>
        </w:tc>
        <w:tc>
          <w:tcPr>
            <w:tcW w:w="1021" w:type="dxa"/>
            <w:vAlign w:val="center"/>
          </w:tcPr>
          <w:p w14:paraId="709F50BC">
            <w:pPr>
              <w:spacing w:before="156" w:beforeLines="50"/>
              <w:ind w:firstLine="0" w:firstLineChars="0"/>
              <w:rPr>
                <w:rFonts w:hint="eastAsia" w:ascii="宋体" w:hAnsi="宋体" w:cs="宋体"/>
                <w:b/>
              </w:rPr>
            </w:pPr>
            <w:r>
              <w:rPr>
                <w:rFonts w:hint="eastAsia" w:ascii="宋体" w:hAnsi="宋体" w:cs="宋体"/>
                <w:b/>
              </w:rPr>
              <w:t>税率%</w:t>
            </w:r>
          </w:p>
        </w:tc>
        <w:tc>
          <w:tcPr>
            <w:tcW w:w="1021" w:type="dxa"/>
            <w:vAlign w:val="center"/>
          </w:tcPr>
          <w:p w14:paraId="2AE93F7F">
            <w:pPr>
              <w:spacing w:before="156" w:beforeLines="50"/>
              <w:ind w:firstLine="0" w:firstLineChars="0"/>
              <w:jc w:val="center"/>
              <w:rPr>
                <w:rFonts w:hint="eastAsia" w:ascii="宋体" w:hAnsi="宋体" w:cs="宋体"/>
                <w:b/>
              </w:rPr>
            </w:pPr>
            <w:r>
              <w:rPr>
                <w:rFonts w:hint="eastAsia" w:ascii="宋体" w:hAnsi="宋体" w:cs="宋体"/>
                <w:b/>
              </w:rPr>
              <w:t>含税总价（元）</w:t>
            </w:r>
          </w:p>
        </w:tc>
        <w:tc>
          <w:tcPr>
            <w:tcW w:w="1760" w:type="dxa"/>
            <w:vAlign w:val="center"/>
          </w:tcPr>
          <w:p w14:paraId="5135C713">
            <w:pPr>
              <w:spacing w:before="156" w:beforeLines="50"/>
              <w:ind w:firstLine="0" w:firstLineChars="0"/>
              <w:jc w:val="center"/>
              <w:rPr>
                <w:rFonts w:hint="eastAsia" w:ascii="宋体" w:hAnsi="宋体" w:cs="宋体"/>
                <w:b/>
              </w:rPr>
            </w:pPr>
            <w:r>
              <w:rPr>
                <w:rFonts w:hint="eastAsia" w:ascii="宋体" w:hAnsi="宋体" w:cs="宋体"/>
                <w:b/>
              </w:rPr>
              <w:t>备注</w:t>
            </w:r>
          </w:p>
        </w:tc>
      </w:tr>
      <w:tr w14:paraId="4A21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0" w:type="dxa"/>
            <w:vAlign w:val="center"/>
          </w:tcPr>
          <w:p w14:paraId="33B25C1A">
            <w:pPr>
              <w:ind w:firstLine="0" w:firstLineChars="0"/>
              <w:jc w:val="center"/>
              <w:rPr>
                <w:rFonts w:hint="eastAsia" w:ascii="宋体" w:hAnsi="宋体" w:cs="宋体"/>
                <w:bCs/>
                <w:szCs w:val="21"/>
              </w:rPr>
            </w:pPr>
            <w:r>
              <w:rPr>
                <w:rFonts w:hint="eastAsia" w:ascii="宋体" w:hAnsi="宋体" w:cs="宋体"/>
                <w:bCs/>
                <w:szCs w:val="21"/>
              </w:rPr>
              <w:t>1</w:t>
            </w:r>
          </w:p>
        </w:tc>
        <w:tc>
          <w:tcPr>
            <w:tcW w:w="1303" w:type="dxa"/>
            <w:vAlign w:val="center"/>
          </w:tcPr>
          <w:p w14:paraId="5C842A29">
            <w:pPr>
              <w:ind w:firstLine="0" w:firstLineChars="0"/>
              <w:jc w:val="center"/>
              <w:rPr>
                <w:rFonts w:hint="eastAsia" w:ascii="宋体" w:hAnsi="宋体" w:cs="宋体"/>
                <w:bCs/>
                <w:szCs w:val="21"/>
                <w:lang w:eastAsia="zh-Hans"/>
              </w:rPr>
            </w:pPr>
            <w:r>
              <w:rPr>
                <w:rFonts w:hint="eastAsia"/>
              </w:rPr>
              <w:t>深航2025-2027年OIE集中支付系统维护服务采购项目</w:t>
            </w:r>
          </w:p>
        </w:tc>
        <w:tc>
          <w:tcPr>
            <w:tcW w:w="1021" w:type="dxa"/>
            <w:vAlign w:val="center"/>
          </w:tcPr>
          <w:p w14:paraId="55524321">
            <w:pPr>
              <w:ind w:firstLine="0" w:firstLineChars="0"/>
              <w:jc w:val="center"/>
              <w:rPr>
                <w:rFonts w:hint="eastAsia" w:ascii="宋体" w:hAnsi="宋体" w:cs="宋体"/>
                <w:bCs/>
                <w:szCs w:val="21"/>
                <w:lang w:eastAsia="zh-Hans"/>
              </w:rPr>
            </w:pPr>
          </w:p>
        </w:tc>
        <w:tc>
          <w:tcPr>
            <w:tcW w:w="1021" w:type="dxa"/>
            <w:vAlign w:val="center"/>
          </w:tcPr>
          <w:p w14:paraId="4FE639D4">
            <w:pPr>
              <w:ind w:firstLine="0" w:firstLineChars="0"/>
              <w:jc w:val="center"/>
              <w:rPr>
                <w:rFonts w:hint="eastAsia" w:ascii="宋体" w:hAnsi="宋体" w:cs="宋体"/>
                <w:bCs/>
                <w:szCs w:val="21"/>
                <w:lang w:eastAsia="zh-Hans"/>
              </w:rPr>
            </w:pPr>
          </w:p>
        </w:tc>
        <w:tc>
          <w:tcPr>
            <w:tcW w:w="1021" w:type="dxa"/>
            <w:vAlign w:val="center"/>
          </w:tcPr>
          <w:p w14:paraId="4E4568FC">
            <w:pPr>
              <w:ind w:firstLine="0" w:firstLineChars="0"/>
              <w:jc w:val="center"/>
              <w:rPr>
                <w:rFonts w:hint="eastAsia" w:ascii="宋体" w:hAnsi="宋体" w:cs="宋体"/>
                <w:bCs/>
                <w:szCs w:val="21"/>
                <w:lang w:eastAsia="zh-Hans"/>
              </w:rPr>
            </w:pPr>
          </w:p>
        </w:tc>
        <w:tc>
          <w:tcPr>
            <w:tcW w:w="1760" w:type="dxa"/>
            <w:vAlign w:val="center"/>
          </w:tcPr>
          <w:p w14:paraId="57D965C2">
            <w:pPr>
              <w:ind w:firstLine="0" w:firstLineChars="0"/>
              <w:jc w:val="center"/>
              <w:rPr>
                <w:rFonts w:hint="eastAsia" w:ascii="宋体" w:hAnsi="宋体" w:cs="宋体"/>
                <w:bCs/>
                <w:szCs w:val="21"/>
                <w:lang w:eastAsia="zh-Hans"/>
              </w:rPr>
            </w:pPr>
          </w:p>
        </w:tc>
      </w:tr>
      <w:tr w14:paraId="179F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30" w:type="dxa"/>
            <w:vAlign w:val="center"/>
          </w:tcPr>
          <w:p w14:paraId="0A9C5010">
            <w:pPr>
              <w:ind w:firstLine="0" w:firstLineChars="0"/>
              <w:jc w:val="center"/>
              <w:rPr>
                <w:rFonts w:hint="eastAsia" w:ascii="宋体" w:hAnsi="宋体" w:cs="宋体"/>
                <w:bCs/>
                <w:szCs w:val="21"/>
              </w:rPr>
            </w:pPr>
            <w:r>
              <w:rPr>
                <w:rFonts w:hint="eastAsia" w:ascii="宋体" w:hAnsi="宋体" w:cs="宋体"/>
                <w:bCs/>
                <w:szCs w:val="21"/>
              </w:rPr>
              <w:t>增值税发票种类</w:t>
            </w:r>
          </w:p>
        </w:tc>
        <w:tc>
          <w:tcPr>
            <w:tcW w:w="6126" w:type="dxa"/>
            <w:gridSpan w:val="5"/>
            <w:vAlign w:val="center"/>
          </w:tcPr>
          <w:p w14:paraId="29B81F8D">
            <w:pPr>
              <w:ind w:firstLine="0" w:firstLineChars="0"/>
              <w:jc w:val="center"/>
              <w:rPr>
                <w:rFonts w:hint="eastAsia" w:ascii="宋体" w:hAnsi="宋体" w:cs="宋体"/>
                <w:bCs/>
                <w:szCs w:val="21"/>
                <w:lang w:eastAsia="zh-Hans"/>
              </w:rPr>
            </w:pPr>
          </w:p>
        </w:tc>
      </w:tr>
      <w:tr w14:paraId="28DD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330" w:type="dxa"/>
            <w:vAlign w:val="center"/>
          </w:tcPr>
          <w:p w14:paraId="4E5CD430">
            <w:pPr>
              <w:ind w:firstLine="0" w:firstLineChars="0"/>
              <w:jc w:val="center"/>
              <w:rPr>
                <w:rFonts w:hint="eastAsia" w:ascii="宋体" w:hAnsi="宋体" w:cs="宋体"/>
                <w:bCs/>
                <w:szCs w:val="21"/>
              </w:rPr>
            </w:pPr>
            <w:r>
              <w:rPr>
                <w:rFonts w:hint="eastAsia" w:ascii="宋体" w:hAnsi="宋体" w:cs="宋体"/>
                <w:bCs/>
                <w:szCs w:val="21"/>
              </w:rPr>
              <w:t>供应商名称（加盖公章）</w:t>
            </w:r>
          </w:p>
        </w:tc>
        <w:tc>
          <w:tcPr>
            <w:tcW w:w="6126" w:type="dxa"/>
            <w:gridSpan w:val="5"/>
            <w:vAlign w:val="center"/>
          </w:tcPr>
          <w:p w14:paraId="5A451FAF">
            <w:pPr>
              <w:ind w:firstLine="0" w:firstLineChars="0"/>
              <w:jc w:val="center"/>
              <w:rPr>
                <w:rFonts w:hint="eastAsia" w:ascii="宋体" w:hAnsi="宋体" w:cs="宋体"/>
                <w:bCs/>
                <w:szCs w:val="21"/>
                <w:lang w:eastAsia="zh-Hans"/>
              </w:rPr>
            </w:pPr>
          </w:p>
        </w:tc>
      </w:tr>
    </w:tbl>
    <w:p w14:paraId="518A8CAD">
      <w:pPr>
        <w:pStyle w:val="2"/>
        <w:ind w:firstLine="0" w:firstLineChars="0"/>
      </w:pPr>
    </w:p>
    <w:p w14:paraId="4B439C64">
      <w:pPr>
        <w:adjustRightInd w:val="0"/>
        <w:snapToGrid w:val="0"/>
        <w:ind w:firstLine="0" w:firstLineChars="0"/>
        <w:rPr>
          <w:rFonts w:hint="eastAsia" w:ascii="宋体" w:hAnsi="宋体" w:cs="宋体"/>
          <w:b/>
          <w:bCs/>
        </w:rPr>
      </w:pPr>
      <w:r>
        <w:rPr>
          <w:rFonts w:hint="eastAsia" w:ascii="宋体" w:hAnsi="宋体" w:cs="宋体"/>
          <w:b/>
          <w:bCs/>
        </w:rPr>
        <w:t>填报说明：</w:t>
      </w:r>
    </w:p>
    <w:p w14:paraId="7BD39678">
      <w:pPr>
        <w:adjustRightInd w:val="0"/>
        <w:snapToGrid w:val="0"/>
        <w:ind w:firstLine="0" w:firstLineChars="0"/>
        <w:rPr>
          <w:rFonts w:hint="eastAsia" w:ascii="宋体" w:hAnsi="宋体" w:cs="宋体"/>
          <w:b/>
          <w:bCs/>
        </w:rPr>
      </w:pPr>
      <w:r>
        <w:rPr>
          <w:rFonts w:hint="eastAsia" w:ascii="宋体" w:hAnsi="宋体" w:cs="宋体"/>
          <w:b/>
          <w:bCs/>
        </w:rPr>
        <w:t>1.上述总价中须包括本项目采购</w:t>
      </w:r>
      <w:r>
        <w:rPr>
          <w:rFonts w:ascii="宋体" w:hAnsi="宋体" w:cs="宋体"/>
          <w:b/>
          <w:bCs/>
        </w:rPr>
        <w:t>文件</w:t>
      </w:r>
      <w:r>
        <w:rPr>
          <w:rFonts w:hint="eastAsia" w:ascii="宋体" w:hAnsi="宋体" w:cs="宋体"/>
          <w:b/>
          <w:bCs/>
        </w:rPr>
        <w:t>报价方式中要求的所有费用。</w:t>
      </w:r>
    </w:p>
    <w:p w14:paraId="7F407A3E">
      <w:pPr>
        <w:adjustRightInd w:val="0"/>
        <w:snapToGrid w:val="0"/>
        <w:ind w:firstLine="0" w:firstLineChars="0"/>
        <w:rPr>
          <w:rFonts w:hint="eastAsia" w:ascii="宋体" w:hAnsi="宋体" w:cs="宋体"/>
          <w:b/>
          <w:bCs/>
        </w:rPr>
      </w:pPr>
      <w:r>
        <w:rPr>
          <w:rFonts w:hint="eastAsia" w:ascii="宋体" w:hAnsi="宋体" w:cs="宋体"/>
          <w:b/>
          <w:bCs/>
        </w:rPr>
        <w:t>2.所有价格单位均为人民币（RMB）元，价格评审以不含税价格计算。不含税单价保留小数点后两位，建议取整。</w:t>
      </w:r>
    </w:p>
    <w:p w14:paraId="679E9814">
      <w:pPr>
        <w:adjustRightInd w:val="0"/>
        <w:snapToGrid w:val="0"/>
        <w:ind w:firstLine="0" w:firstLineChars="0"/>
        <w:rPr>
          <w:rFonts w:hint="eastAsia" w:ascii="宋体" w:hAnsi="宋体" w:cs="宋体"/>
          <w:b/>
          <w:bCs/>
        </w:rPr>
      </w:pPr>
      <w:r>
        <w:rPr>
          <w:rFonts w:ascii="宋体" w:hAnsi="宋体" w:cs="宋体"/>
          <w:b/>
          <w:bCs/>
        </w:rPr>
        <w:t>3</w:t>
      </w:r>
      <w:r>
        <w:rPr>
          <w:rFonts w:hint="eastAsia" w:ascii="宋体" w:hAnsi="宋体" w:cs="宋体"/>
          <w:b/>
          <w:bCs/>
        </w:rPr>
        <w:t>.</w:t>
      </w:r>
      <w:r>
        <w:rPr>
          <w:rFonts w:ascii="宋体" w:hAnsi="宋体" w:cs="宋体"/>
          <w:b/>
          <w:bCs/>
        </w:rPr>
        <w:t>供应商</w:t>
      </w:r>
      <w:r>
        <w:rPr>
          <w:rFonts w:hint="eastAsia" w:ascii="宋体" w:hAnsi="宋体" w:cs="宋体"/>
          <w:b/>
          <w:bCs/>
        </w:rPr>
        <w:t>须充分考虑上述情况及风险后进行报价。一旦中选，采购人不接受以成交数量不足为理由的任何价格调整申请。</w:t>
      </w:r>
    </w:p>
    <w:p w14:paraId="4A3D2556">
      <w:pPr>
        <w:adjustRightInd w:val="0"/>
        <w:snapToGrid w:val="0"/>
        <w:ind w:firstLine="0" w:firstLineChars="0"/>
        <w:rPr>
          <w:rFonts w:hint="eastAsia" w:ascii="宋体" w:hAnsi="宋体" w:cs="宋体"/>
          <w:b/>
          <w:bCs/>
        </w:rPr>
      </w:pPr>
      <w:r>
        <w:rPr>
          <w:rFonts w:ascii="宋体" w:hAnsi="宋体" w:cs="宋体"/>
          <w:b/>
          <w:bCs/>
        </w:rPr>
        <w:t>4</w:t>
      </w:r>
      <w:r>
        <w:rPr>
          <w:rFonts w:hint="eastAsia" w:ascii="宋体" w:hAnsi="宋体" w:cs="宋体"/>
          <w:b/>
          <w:bCs/>
        </w:rPr>
        <w:t>.增值税税率、发票种类为必填项。</w:t>
      </w:r>
    </w:p>
    <w:p w14:paraId="26CE2790">
      <w:pPr>
        <w:pStyle w:val="2"/>
        <w:ind w:firstLine="420"/>
      </w:pPr>
    </w:p>
    <w:p w14:paraId="4DD0988D">
      <w:pPr>
        <w:widowControl/>
        <w:spacing w:line="240" w:lineRule="auto"/>
        <w:ind w:firstLine="0" w:firstLineChars="0"/>
        <w:jc w:val="left"/>
      </w:pPr>
      <w:r>
        <w:br w:type="page"/>
      </w:r>
    </w:p>
    <w:p w14:paraId="56793FE0">
      <w:pPr>
        <w:pStyle w:val="2"/>
        <w:ind w:firstLine="0" w:firstLineChars="0"/>
      </w:pPr>
    </w:p>
    <w:p w14:paraId="04944860">
      <w:pPr>
        <w:pStyle w:val="3"/>
      </w:pPr>
      <w:bookmarkStart w:id="64" w:name="_Toc160096434"/>
      <w:r>
        <w:rPr>
          <w:rFonts w:hint="eastAsia"/>
        </w:rPr>
        <w:t>第五章 合同条款及格式</w:t>
      </w:r>
      <w:bookmarkEnd w:id="64"/>
    </w:p>
    <w:p w14:paraId="47A92FBD">
      <w:pPr>
        <w:ind w:firstLine="420"/>
      </w:pPr>
      <w:r>
        <w:rPr>
          <w:rFonts w:hint="eastAsia"/>
        </w:rPr>
        <w:t xml:space="preserve">                                  （以下合同内容只作为参考，以签署版为准）</w:t>
      </w:r>
    </w:p>
    <w:p w14:paraId="40994D96">
      <w:pPr>
        <w:ind w:firstLine="420"/>
        <w:rPr>
          <w:rFonts w:ascii="仿宋_GB2312" w:eastAsia="仿宋_GB2312"/>
          <w:szCs w:val="21"/>
        </w:rPr>
      </w:pPr>
      <w:r>
        <w:rPr>
          <w:rFonts w:hint="eastAsia" w:ascii="仿宋_GB2312" w:eastAsia="仿宋_GB2312"/>
          <w:szCs w:val="21"/>
        </w:rPr>
        <w:t>一、服务要求：供应商应保证按照表述技术文件描述提供相应服务。</w:t>
      </w:r>
    </w:p>
    <w:p w14:paraId="54424ADC">
      <w:pPr>
        <w:ind w:firstLine="420"/>
        <w:rPr>
          <w:rFonts w:ascii="仿宋_GB2312" w:eastAsia="仿宋_GB2312"/>
          <w:szCs w:val="21"/>
        </w:rPr>
      </w:pPr>
      <w:r>
        <w:rPr>
          <w:rFonts w:hint="eastAsia" w:ascii="仿宋_GB2312" w:eastAsia="仿宋_GB2312"/>
          <w:szCs w:val="21"/>
        </w:rPr>
        <w:t>二、服务期限：本合同项下之项目履行期限为2025年1月1日起至2027年12月31日止。</w:t>
      </w:r>
    </w:p>
    <w:p w14:paraId="0E3EABD2">
      <w:pPr>
        <w:ind w:firstLine="420"/>
        <w:rPr>
          <w:rFonts w:ascii="仿宋_GB2312" w:eastAsia="仿宋_GB2312"/>
          <w:szCs w:val="21"/>
        </w:rPr>
      </w:pPr>
      <w:r>
        <w:rPr>
          <w:rFonts w:hint="eastAsia" w:ascii="仿宋_GB2312" w:eastAsia="仿宋_GB2312"/>
          <w:szCs w:val="21"/>
        </w:rPr>
        <w:t>三、付款方式：合同履行期限每满半年，并且甲方提出的问题乙方已全部解决的情况下，乙方提交半年服务总结报告，甲方在收到乙方开具的增值税专用发票后三十个工作日之内，向乙方支付维护服务费（合同总额的六分之一）。</w:t>
      </w:r>
    </w:p>
    <w:p w14:paraId="15525F39">
      <w:pPr>
        <w:ind w:firstLine="420"/>
        <w:rPr>
          <w:rFonts w:ascii="仿宋_GB2312" w:eastAsia="仿宋_GB2312"/>
          <w:color w:val="FF0000"/>
          <w:szCs w:val="21"/>
        </w:rPr>
      </w:pPr>
      <w:r>
        <w:rPr>
          <w:rFonts w:hint="eastAsia" w:ascii="仿宋_GB2312" w:eastAsia="仿宋_GB2312"/>
          <w:color w:val="FF0000"/>
          <w:szCs w:val="21"/>
        </w:rPr>
        <w:t>四、若因系统下线导致乙方无法继续对本系统提供维护服务，甲方有权在不承担任何赔偿责任的情况下提前终止本合同。甲方行使此权利时，应提前30天以书面形式通知乙方，并提供系统下线的相关说明。</w:t>
      </w:r>
    </w:p>
    <w:p w14:paraId="141BCF92">
      <w:pPr>
        <w:ind w:firstLine="420"/>
        <w:rPr>
          <w:rFonts w:ascii="仿宋_GB2312" w:eastAsia="仿宋_GB2312"/>
          <w:szCs w:val="21"/>
        </w:rPr>
      </w:pPr>
      <w:r>
        <w:rPr>
          <w:rFonts w:hint="eastAsia" w:ascii="仿宋_GB2312" w:eastAsia="仿宋_GB2312"/>
          <w:szCs w:val="21"/>
        </w:rPr>
        <w:t>五、由本合同引起或与本合同有关的一切争议，合同各方应首先友好协商解决。如双方无法协商解决，应依法向甲方所在地人民法院起诉。</w:t>
      </w:r>
    </w:p>
    <w:p w14:paraId="09F6E0EB">
      <w:pPr>
        <w:ind w:firstLine="420"/>
        <w:rPr>
          <w:rFonts w:ascii="仿宋_GB2312" w:eastAsia="仿宋_GB2312"/>
          <w:szCs w:val="21"/>
        </w:rPr>
      </w:pPr>
      <w:r>
        <w:rPr>
          <w:rFonts w:hint="eastAsia" w:ascii="仿宋_GB2312" w:eastAsia="仿宋_GB2312"/>
          <w:szCs w:val="21"/>
        </w:rPr>
        <w:t>六、乙方不得无故更换本项目的任何人员，若确需更换必须提前一个月通知甲方并征得甲方书面同意；即使甲方同意更换，甲方仍有权视为乙方违约并要求乙方支付如下违约金(甲方主动要求撤换的除外)：更换合同规定的项目经理和驻场工程师支付违约金人民币2000元/人次；更换合同规定的其他人员支付违约金人民币1000元/人次。如乙方未经甲方事先同意，擅自更换（包括视为擅自更换）本合同任何人员，甲方有权按上述标准的五倍要求乙方承担违约金。</w:t>
      </w:r>
    </w:p>
    <w:p w14:paraId="5F1F58C8">
      <w:pPr>
        <w:ind w:firstLine="420"/>
        <w:rPr>
          <w:rFonts w:ascii="仿宋_GB2312" w:eastAsia="仿宋_GB2312"/>
          <w:szCs w:val="21"/>
        </w:rPr>
      </w:pPr>
      <w:r>
        <w:rPr>
          <w:rFonts w:hint="eastAsia" w:ascii="仿宋_GB2312" w:eastAsia="仿宋_GB2312"/>
          <w:szCs w:val="21"/>
        </w:rPr>
        <w:t>七、违约责任：</w:t>
      </w:r>
    </w:p>
    <w:p w14:paraId="509DE073">
      <w:pPr>
        <w:ind w:firstLine="420"/>
        <w:rPr>
          <w:rFonts w:ascii="仿宋_GB2312" w:eastAsia="仿宋_GB2312"/>
          <w:szCs w:val="21"/>
        </w:rPr>
      </w:pPr>
      <w:r>
        <w:rPr>
          <w:rFonts w:hint="eastAsia" w:ascii="仿宋_GB2312" w:eastAsia="仿宋_GB2312"/>
          <w:szCs w:val="21"/>
        </w:rPr>
        <w:t>1、本项目采取资格后审的方式，若后期实施过程中甲方查验乙方在项目采购过程中，提供的所有证明文件存在弄虚作假行为，甲方有权解除合同，并对乙方进行不低于合同金额20%的处罚，乙方需返还甲方已付合同费用（不包含违约金）。</w:t>
      </w:r>
    </w:p>
    <w:p w14:paraId="53B875EA">
      <w:pPr>
        <w:ind w:firstLine="420"/>
        <w:rPr>
          <w:rFonts w:ascii="仿宋_GB2312" w:eastAsia="仿宋_GB2312"/>
          <w:szCs w:val="21"/>
        </w:rPr>
      </w:pPr>
      <w:r>
        <w:rPr>
          <w:rFonts w:hint="eastAsia" w:ascii="仿宋_GB2312" w:eastAsia="仿宋_GB2312"/>
          <w:szCs w:val="21"/>
        </w:rPr>
        <w:t>2、乙方未为甲方项目要求提供有关技术服务的，甲方有权要求乙方立即履行相关义务或采取有效的补救措施。每逾期一个工作日，应向甲方支付合同总额的1‰（千分之一）违约金，违约金总额累计不超过合同总额的10%（百分之十）。</w:t>
      </w:r>
    </w:p>
    <w:p w14:paraId="66907F8D">
      <w:pPr>
        <w:ind w:firstLine="420"/>
        <w:rPr>
          <w:rFonts w:ascii="仿宋_GB2312" w:eastAsia="仿宋_GB2312"/>
          <w:szCs w:val="21"/>
        </w:rPr>
      </w:pPr>
      <w:r>
        <w:rPr>
          <w:rFonts w:hint="eastAsia" w:ascii="仿宋_GB2312" w:eastAsia="仿宋_GB2312"/>
          <w:szCs w:val="21"/>
        </w:rPr>
        <w:t>若项目执行中，乙方出现上述违约行为，如果情况特别严重，除罚款外甲方有权将乙方列为供应商黑名单。</w:t>
      </w:r>
    </w:p>
    <w:p w14:paraId="507A337E">
      <w:pPr>
        <w:ind w:firstLine="420"/>
        <w:rPr>
          <w:rFonts w:ascii="仿宋_GB2312" w:eastAsia="仿宋_GB2312"/>
          <w:szCs w:val="21"/>
        </w:rPr>
      </w:pPr>
      <w:r>
        <w:rPr>
          <w:rFonts w:hint="eastAsia" w:ascii="仿宋_GB2312" w:eastAsia="仿宋_GB2312"/>
          <w:szCs w:val="21"/>
        </w:rPr>
        <w:t>八、甲方对本合同的项目成果（包括但不限于源代码、技术文档、数据等）拥有所有权、知识产权。甲方及甲方的分公司、子公司、相关关联企业或关联组织等均有权使用该知识产权。</w:t>
      </w:r>
    </w:p>
    <w:p w14:paraId="7B16387E">
      <w:pPr>
        <w:ind w:firstLine="420"/>
        <w:rPr>
          <w:rFonts w:ascii="仿宋_GB2312" w:eastAsia="仿宋_GB2312"/>
          <w:szCs w:val="21"/>
        </w:rPr>
      </w:pPr>
      <w:r>
        <w:rPr>
          <w:rFonts w:hint="eastAsia" w:ascii="仿宋_GB2312" w:eastAsia="仿宋_GB2312"/>
          <w:szCs w:val="21"/>
        </w:rPr>
        <w:t>九、乙方保证其提供的产品和开发的系统软件（包括但不限于源代码、技术文档、数据等）没有侵犯任何第三方版权或其他合法权益，否则，因此而导致的争议和损失由乙方负责。给甲方造成损失的，由乙方承担赔偿责任。</w:t>
      </w:r>
    </w:p>
    <w:p w14:paraId="1E82442B">
      <w:pPr>
        <w:pStyle w:val="2"/>
        <w:ind w:firstLine="420"/>
      </w:pPr>
      <w:r>
        <w:rPr>
          <w:rFonts w:hint="eastAsia" w:ascii="仿宋_GB2312" w:eastAsia="仿宋_GB2312"/>
          <w:szCs w:val="21"/>
        </w:rPr>
        <w:t>甲方拥有对以任何形式侵害其知识产权的主体和行为主张赔偿的权利。</w:t>
      </w:r>
    </w:p>
    <w:bookmarkEnd w:id="24"/>
    <w:p w14:paraId="067DEBFC">
      <w:pPr>
        <w:widowControl/>
        <w:spacing w:line="240" w:lineRule="auto"/>
        <w:ind w:firstLine="42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247" w:right="1474" w:bottom="1247" w:left="1474" w:header="510"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132918"/>
    </w:sdtPr>
    <w:sdtContent>
      <w:sdt>
        <w:sdtPr>
          <w:id w:val="1728636285"/>
        </w:sdtPr>
        <w:sdtContent>
          <w:p w14:paraId="4C49A0AB">
            <w:pPr>
              <w:pStyle w:val="8"/>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3F1E">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C4ED">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9BB4">
    <w:pPr>
      <w:pStyle w:val="9"/>
      <w:spacing w:line="240" w:lineRule="auto"/>
      <w:ind w:firstLine="360"/>
      <w:jc w:val="right"/>
    </w:pPr>
    <w:r>
      <w:drawing>
        <wp:inline distT="0" distB="0" distL="0" distR="0">
          <wp:extent cx="873760" cy="455930"/>
          <wp:effectExtent l="0" t="0" r="0" b="1270"/>
          <wp:docPr id="1869633602" name="图片 1869633602" descr="标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33602" name="图片 1869633602" descr="标志 .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4050" cy="4560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B27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B509">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F70EA"/>
    <w:multiLevelType w:val="multilevel"/>
    <w:tmpl w:val="21FF70EA"/>
    <w:lvl w:ilvl="0" w:tentative="0">
      <w:start w:val="1"/>
      <w:numFmt w:val="decimal"/>
      <w:lvlText w:val="%1、"/>
      <w:lvlJc w:val="left"/>
      <w:pPr>
        <w:ind w:left="360" w:hanging="360"/>
      </w:pPr>
      <w:rPr>
        <w:rFonts w:ascii="仿宋_GB2312" w:hAnsi="等线" w:eastAsia="仿宋_GB2312"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3231398F"/>
    <w:multiLevelType w:val="multilevel"/>
    <w:tmpl w:val="3231398F"/>
    <w:lvl w:ilvl="0" w:tentative="0">
      <w:start w:val="1"/>
      <w:numFmt w:val="decimal"/>
      <w:lvlText w:val="%1、"/>
      <w:lvlJc w:val="left"/>
      <w:pPr>
        <w:ind w:left="0" w:firstLine="0"/>
      </w:pPr>
      <w:rPr>
        <w:rFonts w:ascii="Times New Roman" w:hAnsi="Times New Roman" w:eastAsia="宋体"/>
        <w:sz w:val="21"/>
      </w:rPr>
    </w:lvl>
    <w:lvl w:ilvl="1" w:tentative="0">
      <w:start w:val="1"/>
      <w:numFmt w:val="decimal"/>
      <w:lvlText w:val="%1.%2"/>
      <w:lvlJc w:val="left"/>
      <w:pPr>
        <w:ind w:left="709"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82062E0"/>
    <w:multiLevelType w:val="multilevel"/>
    <w:tmpl w:val="382062E0"/>
    <w:lvl w:ilvl="0" w:tentative="0">
      <w:start w:val="1"/>
      <w:numFmt w:val="decimal"/>
      <w:lvlText w:val="%1、"/>
      <w:lvlJc w:val="left"/>
      <w:pPr>
        <w:ind w:left="0" w:firstLine="0"/>
      </w:pPr>
      <w:rPr>
        <w:rFonts w:ascii="Times New Roman" w:hAnsi="Times New Roman" w:eastAsia="宋体"/>
        <w:sz w:val="21"/>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39C752F9"/>
    <w:multiLevelType w:val="multilevel"/>
    <w:tmpl w:val="39C752F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9C25409"/>
    <w:multiLevelType w:val="multilevel"/>
    <w:tmpl w:val="49C25409"/>
    <w:lvl w:ilvl="0" w:tentative="0">
      <w:start w:val="1"/>
      <w:numFmt w:val="decimal"/>
      <w:lvlText w:val="%1、"/>
      <w:lvlJc w:val="left"/>
      <w:pPr>
        <w:ind w:left="0" w:firstLine="0"/>
      </w:pPr>
      <w:rPr>
        <w:rFonts w:hint="eastAsia" w:ascii="Times New Roman" w:hAnsi="Times New Roman" w:eastAsia="宋体"/>
        <w:sz w:val="21"/>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4DF87B59"/>
    <w:multiLevelType w:val="multilevel"/>
    <w:tmpl w:val="4DF87B59"/>
    <w:lvl w:ilvl="0" w:tentative="0">
      <w:start w:val="1"/>
      <w:numFmt w:val="decimal"/>
      <w:lvlText w:val="%1、"/>
      <w:lvlJc w:val="left"/>
      <w:pPr>
        <w:ind w:left="0" w:firstLine="0"/>
      </w:pPr>
      <w:rPr>
        <w:rFonts w:hint="eastAsia" w:ascii="Times New Roman" w:hAnsi="Times New Roman" w:eastAsia="宋体"/>
        <w:sz w:val="21"/>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6F416925"/>
    <w:multiLevelType w:val="multilevel"/>
    <w:tmpl w:val="6F416925"/>
    <w:lvl w:ilvl="0" w:tentative="0">
      <w:start w:val="1"/>
      <w:numFmt w:val="decimal"/>
      <w:lvlText w:val="%1、"/>
      <w:lvlJc w:val="left"/>
      <w:pPr>
        <w:ind w:left="0" w:firstLine="0"/>
      </w:pPr>
      <w:rPr>
        <w:rFonts w:ascii="Times New Roman" w:hAnsi="Times New Roman" w:eastAsia="宋体"/>
        <w:sz w:val="21"/>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trackRevisions w:val="1"/>
  <w:documentProtection w:enforcement="0"/>
  <w:defaultTabStop w:val="21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NzRiZDY5ZDBmMzExOTFjMTViNjNlM2JmNWYxOTEifQ=="/>
  </w:docVars>
  <w:rsids>
    <w:rsidRoot w:val="00876A87"/>
    <w:rsid w:val="00006CF6"/>
    <w:rsid w:val="00011EE6"/>
    <w:rsid w:val="000338D5"/>
    <w:rsid w:val="00033FE3"/>
    <w:rsid w:val="000354E4"/>
    <w:rsid w:val="0003735B"/>
    <w:rsid w:val="00037CED"/>
    <w:rsid w:val="00043D55"/>
    <w:rsid w:val="00044AF6"/>
    <w:rsid w:val="000478CE"/>
    <w:rsid w:val="00050E7F"/>
    <w:rsid w:val="00052184"/>
    <w:rsid w:val="000550F3"/>
    <w:rsid w:val="000559ED"/>
    <w:rsid w:val="00055D99"/>
    <w:rsid w:val="0006327C"/>
    <w:rsid w:val="0007036B"/>
    <w:rsid w:val="00070F4B"/>
    <w:rsid w:val="00073C51"/>
    <w:rsid w:val="00084863"/>
    <w:rsid w:val="0008657B"/>
    <w:rsid w:val="00090517"/>
    <w:rsid w:val="00091173"/>
    <w:rsid w:val="00092709"/>
    <w:rsid w:val="0009438E"/>
    <w:rsid w:val="000A0E1B"/>
    <w:rsid w:val="000A1E3B"/>
    <w:rsid w:val="000A1EA3"/>
    <w:rsid w:val="000A402A"/>
    <w:rsid w:val="000B243E"/>
    <w:rsid w:val="000C1846"/>
    <w:rsid w:val="000C3AFC"/>
    <w:rsid w:val="000C5E57"/>
    <w:rsid w:val="000C669C"/>
    <w:rsid w:val="000C7067"/>
    <w:rsid w:val="000C74B9"/>
    <w:rsid w:val="000D401B"/>
    <w:rsid w:val="000D697C"/>
    <w:rsid w:val="000E1DDB"/>
    <w:rsid w:val="000E4A8A"/>
    <w:rsid w:val="000F2549"/>
    <w:rsid w:val="000F3057"/>
    <w:rsid w:val="000F4048"/>
    <w:rsid w:val="000F718D"/>
    <w:rsid w:val="00100216"/>
    <w:rsid w:val="00104997"/>
    <w:rsid w:val="001105CA"/>
    <w:rsid w:val="0011160C"/>
    <w:rsid w:val="00112C7E"/>
    <w:rsid w:val="00116FEA"/>
    <w:rsid w:val="001238FF"/>
    <w:rsid w:val="00124535"/>
    <w:rsid w:val="00125379"/>
    <w:rsid w:val="001277E2"/>
    <w:rsid w:val="0013081A"/>
    <w:rsid w:val="0013213E"/>
    <w:rsid w:val="001342D8"/>
    <w:rsid w:val="00137A14"/>
    <w:rsid w:val="0014008C"/>
    <w:rsid w:val="001405CE"/>
    <w:rsid w:val="00141903"/>
    <w:rsid w:val="001471A3"/>
    <w:rsid w:val="001537AC"/>
    <w:rsid w:val="00156D6F"/>
    <w:rsid w:val="0016244A"/>
    <w:rsid w:val="00167339"/>
    <w:rsid w:val="00175928"/>
    <w:rsid w:val="00175AF1"/>
    <w:rsid w:val="001870B8"/>
    <w:rsid w:val="001910F1"/>
    <w:rsid w:val="00196992"/>
    <w:rsid w:val="001A0B3D"/>
    <w:rsid w:val="001A1AC0"/>
    <w:rsid w:val="001B0F07"/>
    <w:rsid w:val="001B29F0"/>
    <w:rsid w:val="001B5C66"/>
    <w:rsid w:val="001D264B"/>
    <w:rsid w:val="001D37CB"/>
    <w:rsid w:val="001D587F"/>
    <w:rsid w:val="001D74AE"/>
    <w:rsid w:val="001F1336"/>
    <w:rsid w:val="001F6F73"/>
    <w:rsid w:val="002079C8"/>
    <w:rsid w:val="002108FC"/>
    <w:rsid w:val="00214FB7"/>
    <w:rsid w:val="002151C7"/>
    <w:rsid w:val="002178D9"/>
    <w:rsid w:val="002216C4"/>
    <w:rsid w:val="002254EC"/>
    <w:rsid w:val="002349EB"/>
    <w:rsid w:val="00235472"/>
    <w:rsid w:val="002407AA"/>
    <w:rsid w:val="0024752F"/>
    <w:rsid w:val="00252224"/>
    <w:rsid w:val="00252256"/>
    <w:rsid w:val="00255591"/>
    <w:rsid w:val="002575D4"/>
    <w:rsid w:val="0026067A"/>
    <w:rsid w:val="00263A0F"/>
    <w:rsid w:val="002674B0"/>
    <w:rsid w:val="00271881"/>
    <w:rsid w:val="00273862"/>
    <w:rsid w:val="00280504"/>
    <w:rsid w:val="00284728"/>
    <w:rsid w:val="002855A2"/>
    <w:rsid w:val="00293799"/>
    <w:rsid w:val="002A07CD"/>
    <w:rsid w:val="002A1BD7"/>
    <w:rsid w:val="002A4356"/>
    <w:rsid w:val="002A51A0"/>
    <w:rsid w:val="002A7201"/>
    <w:rsid w:val="002A76AC"/>
    <w:rsid w:val="002A795A"/>
    <w:rsid w:val="002B0CAC"/>
    <w:rsid w:val="002C1269"/>
    <w:rsid w:val="002C5150"/>
    <w:rsid w:val="002D2A35"/>
    <w:rsid w:val="002D3C98"/>
    <w:rsid w:val="002D66CA"/>
    <w:rsid w:val="002E7373"/>
    <w:rsid w:val="002F60CF"/>
    <w:rsid w:val="003027DA"/>
    <w:rsid w:val="00302DE0"/>
    <w:rsid w:val="00304FCE"/>
    <w:rsid w:val="003052DC"/>
    <w:rsid w:val="003148F4"/>
    <w:rsid w:val="00317596"/>
    <w:rsid w:val="00317780"/>
    <w:rsid w:val="003205D2"/>
    <w:rsid w:val="0032262A"/>
    <w:rsid w:val="0032282F"/>
    <w:rsid w:val="00322F3E"/>
    <w:rsid w:val="00324B7B"/>
    <w:rsid w:val="00333A4C"/>
    <w:rsid w:val="00336B10"/>
    <w:rsid w:val="00341D52"/>
    <w:rsid w:val="00344237"/>
    <w:rsid w:val="00362E6C"/>
    <w:rsid w:val="003716D4"/>
    <w:rsid w:val="003759B8"/>
    <w:rsid w:val="0038063C"/>
    <w:rsid w:val="003817FE"/>
    <w:rsid w:val="00382924"/>
    <w:rsid w:val="0038365C"/>
    <w:rsid w:val="00383DA8"/>
    <w:rsid w:val="003868E8"/>
    <w:rsid w:val="003A18A4"/>
    <w:rsid w:val="003B10C9"/>
    <w:rsid w:val="003B3520"/>
    <w:rsid w:val="003B4BDF"/>
    <w:rsid w:val="003C08D6"/>
    <w:rsid w:val="003C299F"/>
    <w:rsid w:val="003C5FE3"/>
    <w:rsid w:val="003D0404"/>
    <w:rsid w:val="003E307F"/>
    <w:rsid w:val="003E3AED"/>
    <w:rsid w:val="003E3D7E"/>
    <w:rsid w:val="003E622A"/>
    <w:rsid w:val="003F42BB"/>
    <w:rsid w:val="004050B7"/>
    <w:rsid w:val="00411FC1"/>
    <w:rsid w:val="00414586"/>
    <w:rsid w:val="0041470C"/>
    <w:rsid w:val="00414C48"/>
    <w:rsid w:val="00415B80"/>
    <w:rsid w:val="00421061"/>
    <w:rsid w:val="00424FB3"/>
    <w:rsid w:val="00426FEA"/>
    <w:rsid w:val="00434C9B"/>
    <w:rsid w:val="0044054F"/>
    <w:rsid w:val="00440C9D"/>
    <w:rsid w:val="0044191B"/>
    <w:rsid w:val="00441C8E"/>
    <w:rsid w:val="00445088"/>
    <w:rsid w:val="00445FBE"/>
    <w:rsid w:val="004464C4"/>
    <w:rsid w:val="0045166E"/>
    <w:rsid w:val="00451C96"/>
    <w:rsid w:val="00452EF4"/>
    <w:rsid w:val="00462152"/>
    <w:rsid w:val="00462F69"/>
    <w:rsid w:val="00465B80"/>
    <w:rsid w:val="0046734A"/>
    <w:rsid w:val="00484743"/>
    <w:rsid w:val="00486A81"/>
    <w:rsid w:val="00491D6F"/>
    <w:rsid w:val="00496B90"/>
    <w:rsid w:val="004A4300"/>
    <w:rsid w:val="004A5910"/>
    <w:rsid w:val="004B2CEC"/>
    <w:rsid w:val="004B4281"/>
    <w:rsid w:val="004B5D15"/>
    <w:rsid w:val="004C7467"/>
    <w:rsid w:val="004D5018"/>
    <w:rsid w:val="004D5B7E"/>
    <w:rsid w:val="004F36F9"/>
    <w:rsid w:val="004F3AC6"/>
    <w:rsid w:val="004F5FEE"/>
    <w:rsid w:val="00503407"/>
    <w:rsid w:val="0051188C"/>
    <w:rsid w:val="0052380F"/>
    <w:rsid w:val="00526CE9"/>
    <w:rsid w:val="0053109A"/>
    <w:rsid w:val="0053344F"/>
    <w:rsid w:val="0053538C"/>
    <w:rsid w:val="0053755A"/>
    <w:rsid w:val="00541A63"/>
    <w:rsid w:val="0054231F"/>
    <w:rsid w:val="00545067"/>
    <w:rsid w:val="005466A4"/>
    <w:rsid w:val="00552D9F"/>
    <w:rsid w:val="00553BC1"/>
    <w:rsid w:val="00555B0E"/>
    <w:rsid w:val="00556865"/>
    <w:rsid w:val="0055798F"/>
    <w:rsid w:val="00565219"/>
    <w:rsid w:val="00565B8A"/>
    <w:rsid w:val="005679DC"/>
    <w:rsid w:val="00567A7E"/>
    <w:rsid w:val="005774E2"/>
    <w:rsid w:val="00577756"/>
    <w:rsid w:val="005824E0"/>
    <w:rsid w:val="00593192"/>
    <w:rsid w:val="00594294"/>
    <w:rsid w:val="00594AE5"/>
    <w:rsid w:val="005A58D6"/>
    <w:rsid w:val="005B6E6B"/>
    <w:rsid w:val="005B762D"/>
    <w:rsid w:val="005C4634"/>
    <w:rsid w:val="005C782B"/>
    <w:rsid w:val="005D359F"/>
    <w:rsid w:val="005D68C3"/>
    <w:rsid w:val="005D7D4E"/>
    <w:rsid w:val="005E2092"/>
    <w:rsid w:val="005E462C"/>
    <w:rsid w:val="005E5E4E"/>
    <w:rsid w:val="005E61CD"/>
    <w:rsid w:val="005E7DC4"/>
    <w:rsid w:val="005F040F"/>
    <w:rsid w:val="005F1682"/>
    <w:rsid w:val="005F4240"/>
    <w:rsid w:val="005F6290"/>
    <w:rsid w:val="005F6A5A"/>
    <w:rsid w:val="005F7877"/>
    <w:rsid w:val="0060554B"/>
    <w:rsid w:val="00613B03"/>
    <w:rsid w:val="00614BAC"/>
    <w:rsid w:val="0061788F"/>
    <w:rsid w:val="00621591"/>
    <w:rsid w:val="00623CE7"/>
    <w:rsid w:val="006321D7"/>
    <w:rsid w:val="00633A29"/>
    <w:rsid w:val="0063541B"/>
    <w:rsid w:val="00635651"/>
    <w:rsid w:val="00640ECF"/>
    <w:rsid w:val="00641BDC"/>
    <w:rsid w:val="006421DF"/>
    <w:rsid w:val="00642879"/>
    <w:rsid w:val="00645472"/>
    <w:rsid w:val="00652F60"/>
    <w:rsid w:val="00655E57"/>
    <w:rsid w:val="00661ED0"/>
    <w:rsid w:val="00664341"/>
    <w:rsid w:val="0066445D"/>
    <w:rsid w:val="006665B1"/>
    <w:rsid w:val="00666CAF"/>
    <w:rsid w:val="00674EF6"/>
    <w:rsid w:val="00676A42"/>
    <w:rsid w:val="00685B0B"/>
    <w:rsid w:val="00686169"/>
    <w:rsid w:val="00686636"/>
    <w:rsid w:val="0069072D"/>
    <w:rsid w:val="006912BD"/>
    <w:rsid w:val="00691A3E"/>
    <w:rsid w:val="006938FC"/>
    <w:rsid w:val="006972F4"/>
    <w:rsid w:val="00697440"/>
    <w:rsid w:val="006A56D9"/>
    <w:rsid w:val="006B0BDF"/>
    <w:rsid w:val="006B460F"/>
    <w:rsid w:val="006B7430"/>
    <w:rsid w:val="006C03BA"/>
    <w:rsid w:val="006C13BE"/>
    <w:rsid w:val="006E1696"/>
    <w:rsid w:val="006E16A6"/>
    <w:rsid w:val="006F0AF8"/>
    <w:rsid w:val="006F11FD"/>
    <w:rsid w:val="006F17EC"/>
    <w:rsid w:val="006F2CF8"/>
    <w:rsid w:val="00711172"/>
    <w:rsid w:val="00716525"/>
    <w:rsid w:val="00722534"/>
    <w:rsid w:val="00740F44"/>
    <w:rsid w:val="0074648E"/>
    <w:rsid w:val="00747E5A"/>
    <w:rsid w:val="00747F09"/>
    <w:rsid w:val="007547D6"/>
    <w:rsid w:val="00761F85"/>
    <w:rsid w:val="00762D64"/>
    <w:rsid w:val="00763C72"/>
    <w:rsid w:val="00764DFA"/>
    <w:rsid w:val="00767063"/>
    <w:rsid w:val="0077000E"/>
    <w:rsid w:val="00770944"/>
    <w:rsid w:val="00772D77"/>
    <w:rsid w:val="00776F50"/>
    <w:rsid w:val="007801E0"/>
    <w:rsid w:val="00787E39"/>
    <w:rsid w:val="00794111"/>
    <w:rsid w:val="007950AF"/>
    <w:rsid w:val="007A1714"/>
    <w:rsid w:val="007A1D86"/>
    <w:rsid w:val="007A352A"/>
    <w:rsid w:val="007A366B"/>
    <w:rsid w:val="007A7ADA"/>
    <w:rsid w:val="007B30CB"/>
    <w:rsid w:val="007B7481"/>
    <w:rsid w:val="007D06DA"/>
    <w:rsid w:val="007D2834"/>
    <w:rsid w:val="007D4A53"/>
    <w:rsid w:val="007D5176"/>
    <w:rsid w:val="007D760B"/>
    <w:rsid w:val="007E6D7E"/>
    <w:rsid w:val="007F2B19"/>
    <w:rsid w:val="007F5F7B"/>
    <w:rsid w:val="00801759"/>
    <w:rsid w:val="00805927"/>
    <w:rsid w:val="00810A97"/>
    <w:rsid w:val="00811815"/>
    <w:rsid w:val="0081338C"/>
    <w:rsid w:val="00817826"/>
    <w:rsid w:val="0082303F"/>
    <w:rsid w:val="00825FEF"/>
    <w:rsid w:val="008314AF"/>
    <w:rsid w:val="0083287D"/>
    <w:rsid w:val="00836744"/>
    <w:rsid w:val="00836F23"/>
    <w:rsid w:val="00837DEA"/>
    <w:rsid w:val="00840C45"/>
    <w:rsid w:val="00841608"/>
    <w:rsid w:val="0085398D"/>
    <w:rsid w:val="008567A5"/>
    <w:rsid w:val="00860912"/>
    <w:rsid w:val="008614CD"/>
    <w:rsid w:val="00861C2A"/>
    <w:rsid w:val="00863D2B"/>
    <w:rsid w:val="00866663"/>
    <w:rsid w:val="00867F9F"/>
    <w:rsid w:val="00876A87"/>
    <w:rsid w:val="008808D0"/>
    <w:rsid w:val="00880916"/>
    <w:rsid w:val="00882527"/>
    <w:rsid w:val="00882C4A"/>
    <w:rsid w:val="00891A25"/>
    <w:rsid w:val="00895183"/>
    <w:rsid w:val="008975B6"/>
    <w:rsid w:val="008A2589"/>
    <w:rsid w:val="008A3994"/>
    <w:rsid w:val="008A3D30"/>
    <w:rsid w:val="008A43F2"/>
    <w:rsid w:val="008A44D1"/>
    <w:rsid w:val="008B2CA3"/>
    <w:rsid w:val="008B3249"/>
    <w:rsid w:val="008B4D27"/>
    <w:rsid w:val="008B7246"/>
    <w:rsid w:val="008C3A7D"/>
    <w:rsid w:val="008C50C7"/>
    <w:rsid w:val="008C764A"/>
    <w:rsid w:val="008D5FCC"/>
    <w:rsid w:val="008E0893"/>
    <w:rsid w:val="008E194A"/>
    <w:rsid w:val="008E1FD2"/>
    <w:rsid w:val="008F0E00"/>
    <w:rsid w:val="0090069B"/>
    <w:rsid w:val="009012BA"/>
    <w:rsid w:val="00911098"/>
    <w:rsid w:val="009111CE"/>
    <w:rsid w:val="009152D2"/>
    <w:rsid w:val="00915798"/>
    <w:rsid w:val="009272CA"/>
    <w:rsid w:val="0092789A"/>
    <w:rsid w:val="00934918"/>
    <w:rsid w:val="0094523A"/>
    <w:rsid w:val="00952EAD"/>
    <w:rsid w:val="0095379D"/>
    <w:rsid w:val="00953BED"/>
    <w:rsid w:val="00954F87"/>
    <w:rsid w:val="009561C2"/>
    <w:rsid w:val="00956FEF"/>
    <w:rsid w:val="009734CD"/>
    <w:rsid w:val="00976902"/>
    <w:rsid w:val="009815EB"/>
    <w:rsid w:val="00981B18"/>
    <w:rsid w:val="0098322E"/>
    <w:rsid w:val="00990D4B"/>
    <w:rsid w:val="00994AE3"/>
    <w:rsid w:val="009A3051"/>
    <w:rsid w:val="009A336C"/>
    <w:rsid w:val="009A5198"/>
    <w:rsid w:val="009B64F6"/>
    <w:rsid w:val="009C37B7"/>
    <w:rsid w:val="009C6401"/>
    <w:rsid w:val="009D059A"/>
    <w:rsid w:val="009D2E49"/>
    <w:rsid w:val="009D4294"/>
    <w:rsid w:val="009D64AA"/>
    <w:rsid w:val="009E334D"/>
    <w:rsid w:val="009E3B72"/>
    <w:rsid w:val="009F6768"/>
    <w:rsid w:val="00A00F37"/>
    <w:rsid w:val="00A0766E"/>
    <w:rsid w:val="00A16E3F"/>
    <w:rsid w:val="00A2081E"/>
    <w:rsid w:val="00A20A30"/>
    <w:rsid w:val="00A248BF"/>
    <w:rsid w:val="00A24DE4"/>
    <w:rsid w:val="00A26B3F"/>
    <w:rsid w:val="00A37C48"/>
    <w:rsid w:val="00A4534E"/>
    <w:rsid w:val="00A45C92"/>
    <w:rsid w:val="00A5034A"/>
    <w:rsid w:val="00A51F55"/>
    <w:rsid w:val="00A666DA"/>
    <w:rsid w:val="00A674B3"/>
    <w:rsid w:val="00A67E2E"/>
    <w:rsid w:val="00A84628"/>
    <w:rsid w:val="00A86C5E"/>
    <w:rsid w:val="00A94FD6"/>
    <w:rsid w:val="00A95035"/>
    <w:rsid w:val="00AA34F6"/>
    <w:rsid w:val="00AA4264"/>
    <w:rsid w:val="00AA56AC"/>
    <w:rsid w:val="00AA6C55"/>
    <w:rsid w:val="00AA7895"/>
    <w:rsid w:val="00AC0FDC"/>
    <w:rsid w:val="00AC6D4E"/>
    <w:rsid w:val="00AC738C"/>
    <w:rsid w:val="00AC7F32"/>
    <w:rsid w:val="00AD508C"/>
    <w:rsid w:val="00AE1205"/>
    <w:rsid w:val="00AE652C"/>
    <w:rsid w:val="00AE7944"/>
    <w:rsid w:val="00AF051B"/>
    <w:rsid w:val="00AF47CE"/>
    <w:rsid w:val="00B0092D"/>
    <w:rsid w:val="00B012DB"/>
    <w:rsid w:val="00B035BA"/>
    <w:rsid w:val="00B06C16"/>
    <w:rsid w:val="00B074DB"/>
    <w:rsid w:val="00B13635"/>
    <w:rsid w:val="00B163C5"/>
    <w:rsid w:val="00B20BF2"/>
    <w:rsid w:val="00B265F1"/>
    <w:rsid w:val="00B37C12"/>
    <w:rsid w:val="00B4459C"/>
    <w:rsid w:val="00B52935"/>
    <w:rsid w:val="00B578AD"/>
    <w:rsid w:val="00B65BFB"/>
    <w:rsid w:val="00B664D4"/>
    <w:rsid w:val="00B8645D"/>
    <w:rsid w:val="00B91D4C"/>
    <w:rsid w:val="00B9375A"/>
    <w:rsid w:val="00BA0CDA"/>
    <w:rsid w:val="00BA174D"/>
    <w:rsid w:val="00BA2CDE"/>
    <w:rsid w:val="00BA3141"/>
    <w:rsid w:val="00BA55D6"/>
    <w:rsid w:val="00BA73EE"/>
    <w:rsid w:val="00BB654A"/>
    <w:rsid w:val="00BC33EE"/>
    <w:rsid w:val="00BC4D92"/>
    <w:rsid w:val="00BD00FD"/>
    <w:rsid w:val="00BD5213"/>
    <w:rsid w:val="00BD6000"/>
    <w:rsid w:val="00BE0AE4"/>
    <w:rsid w:val="00BF7370"/>
    <w:rsid w:val="00BF7672"/>
    <w:rsid w:val="00BF7F80"/>
    <w:rsid w:val="00C0056D"/>
    <w:rsid w:val="00C076C8"/>
    <w:rsid w:val="00C144A3"/>
    <w:rsid w:val="00C21725"/>
    <w:rsid w:val="00C25E8B"/>
    <w:rsid w:val="00C278CE"/>
    <w:rsid w:val="00C3057F"/>
    <w:rsid w:val="00C314F0"/>
    <w:rsid w:val="00C37ABE"/>
    <w:rsid w:val="00C37E95"/>
    <w:rsid w:val="00C416AD"/>
    <w:rsid w:val="00C55A81"/>
    <w:rsid w:val="00C66DA3"/>
    <w:rsid w:val="00C73BDE"/>
    <w:rsid w:val="00C74C58"/>
    <w:rsid w:val="00C76B38"/>
    <w:rsid w:val="00C779C6"/>
    <w:rsid w:val="00C81BD2"/>
    <w:rsid w:val="00C84431"/>
    <w:rsid w:val="00C84A92"/>
    <w:rsid w:val="00C8711B"/>
    <w:rsid w:val="00C87739"/>
    <w:rsid w:val="00C92E69"/>
    <w:rsid w:val="00C96E57"/>
    <w:rsid w:val="00CA2104"/>
    <w:rsid w:val="00CA72A7"/>
    <w:rsid w:val="00CB10DC"/>
    <w:rsid w:val="00CB3009"/>
    <w:rsid w:val="00CC288C"/>
    <w:rsid w:val="00CC5BAF"/>
    <w:rsid w:val="00CC6F09"/>
    <w:rsid w:val="00CE034D"/>
    <w:rsid w:val="00CE2736"/>
    <w:rsid w:val="00CE3D44"/>
    <w:rsid w:val="00CE6E50"/>
    <w:rsid w:val="00CE7099"/>
    <w:rsid w:val="00CF54E3"/>
    <w:rsid w:val="00CF5A57"/>
    <w:rsid w:val="00CF69E0"/>
    <w:rsid w:val="00D00432"/>
    <w:rsid w:val="00D05CF5"/>
    <w:rsid w:val="00D06DA0"/>
    <w:rsid w:val="00D078F1"/>
    <w:rsid w:val="00D07BEE"/>
    <w:rsid w:val="00D13EB3"/>
    <w:rsid w:val="00D1467F"/>
    <w:rsid w:val="00D212E3"/>
    <w:rsid w:val="00D23699"/>
    <w:rsid w:val="00D306FA"/>
    <w:rsid w:val="00D34D94"/>
    <w:rsid w:val="00D36D58"/>
    <w:rsid w:val="00D55D1D"/>
    <w:rsid w:val="00D57CA9"/>
    <w:rsid w:val="00D65809"/>
    <w:rsid w:val="00D734B1"/>
    <w:rsid w:val="00D808A6"/>
    <w:rsid w:val="00D9176F"/>
    <w:rsid w:val="00D96FA1"/>
    <w:rsid w:val="00DA5131"/>
    <w:rsid w:val="00DA71A3"/>
    <w:rsid w:val="00DB09F1"/>
    <w:rsid w:val="00DB54D3"/>
    <w:rsid w:val="00DC38A4"/>
    <w:rsid w:val="00DC3E74"/>
    <w:rsid w:val="00DD31AB"/>
    <w:rsid w:val="00DD336B"/>
    <w:rsid w:val="00DD4861"/>
    <w:rsid w:val="00DD5AE3"/>
    <w:rsid w:val="00DE4CA0"/>
    <w:rsid w:val="00DE5F24"/>
    <w:rsid w:val="00DE66AA"/>
    <w:rsid w:val="00DE6990"/>
    <w:rsid w:val="00DE6F25"/>
    <w:rsid w:val="00DF0D62"/>
    <w:rsid w:val="00DF13AA"/>
    <w:rsid w:val="00DF227D"/>
    <w:rsid w:val="00DF6BF6"/>
    <w:rsid w:val="00E05C9B"/>
    <w:rsid w:val="00E15758"/>
    <w:rsid w:val="00E17938"/>
    <w:rsid w:val="00E2082B"/>
    <w:rsid w:val="00E3124E"/>
    <w:rsid w:val="00E40E23"/>
    <w:rsid w:val="00E44D6E"/>
    <w:rsid w:val="00E513B2"/>
    <w:rsid w:val="00E52DEF"/>
    <w:rsid w:val="00E55096"/>
    <w:rsid w:val="00E600A3"/>
    <w:rsid w:val="00E64858"/>
    <w:rsid w:val="00E666D9"/>
    <w:rsid w:val="00E67C81"/>
    <w:rsid w:val="00E744BA"/>
    <w:rsid w:val="00E85204"/>
    <w:rsid w:val="00E907A2"/>
    <w:rsid w:val="00E90E66"/>
    <w:rsid w:val="00E91D82"/>
    <w:rsid w:val="00E92B85"/>
    <w:rsid w:val="00E92DA3"/>
    <w:rsid w:val="00E94314"/>
    <w:rsid w:val="00E948D0"/>
    <w:rsid w:val="00E94D91"/>
    <w:rsid w:val="00E95E99"/>
    <w:rsid w:val="00EA28EE"/>
    <w:rsid w:val="00EA39DC"/>
    <w:rsid w:val="00EA47B5"/>
    <w:rsid w:val="00EB0460"/>
    <w:rsid w:val="00EB5DF4"/>
    <w:rsid w:val="00EC1763"/>
    <w:rsid w:val="00EC1B27"/>
    <w:rsid w:val="00EC4F81"/>
    <w:rsid w:val="00EC50A1"/>
    <w:rsid w:val="00EC6E00"/>
    <w:rsid w:val="00ED12DE"/>
    <w:rsid w:val="00ED59C9"/>
    <w:rsid w:val="00EE78B3"/>
    <w:rsid w:val="00EF22F2"/>
    <w:rsid w:val="00EF402A"/>
    <w:rsid w:val="00F024A8"/>
    <w:rsid w:val="00F02E04"/>
    <w:rsid w:val="00F033E2"/>
    <w:rsid w:val="00F043A9"/>
    <w:rsid w:val="00F0465A"/>
    <w:rsid w:val="00F0655A"/>
    <w:rsid w:val="00F120B9"/>
    <w:rsid w:val="00F17EED"/>
    <w:rsid w:val="00F2166F"/>
    <w:rsid w:val="00F2548D"/>
    <w:rsid w:val="00F25A42"/>
    <w:rsid w:val="00F27DDF"/>
    <w:rsid w:val="00F3481C"/>
    <w:rsid w:val="00F42804"/>
    <w:rsid w:val="00F4294C"/>
    <w:rsid w:val="00F60C2B"/>
    <w:rsid w:val="00F6352A"/>
    <w:rsid w:val="00F719B9"/>
    <w:rsid w:val="00F74965"/>
    <w:rsid w:val="00F74A8D"/>
    <w:rsid w:val="00F81753"/>
    <w:rsid w:val="00F83F23"/>
    <w:rsid w:val="00F927AF"/>
    <w:rsid w:val="00F92BCA"/>
    <w:rsid w:val="00FA1BE0"/>
    <w:rsid w:val="00FA7625"/>
    <w:rsid w:val="00FB194E"/>
    <w:rsid w:val="00FB6224"/>
    <w:rsid w:val="00FB62CB"/>
    <w:rsid w:val="00FB696B"/>
    <w:rsid w:val="00FC318E"/>
    <w:rsid w:val="00FD4A0F"/>
    <w:rsid w:val="00FD7F70"/>
    <w:rsid w:val="00FE4FED"/>
    <w:rsid w:val="033E4BBF"/>
    <w:rsid w:val="061340E1"/>
    <w:rsid w:val="09D2586A"/>
    <w:rsid w:val="0A8F3F52"/>
    <w:rsid w:val="0B04224A"/>
    <w:rsid w:val="0C0B585A"/>
    <w:rsid w:val="0C30706F"/>
    <w:rsid w:val="0D162709"/>
    <w:rsid w:val="0FB71F81"/>
    <w:rsid w:val="0FFF8F99"/>
    <w:rsid w:val="144C1F74"/>
    <w:rsid w:val="14D7277E"/>
    <w:rsid w:val="14E31122"/>
    <w:rsid w:val="181D494B"/>
    <w:rsid w:val="1BCC2910"/>
    <w:rsid w:val="1C625023"/>
    <w:rsid w:val="1C7C0228"/>
    <w:rsid w:val="1EA8545C"/>
    <w:rsid w:val="1EEFE8DC"/>
    <w:rsid w:val="1F8A4FBC"/>
    <w:rsid w:val="20196340"/>
    <w:rsid w:val="214178FD"/>
    <w:rsid w:val="2466767A"/>
    <w:rsid w:val="27B5694E"/>
    <w:rsid w:val="27C43035"/>
    <w:rsid w:val="297E7214"/>
    <w:rsid w:val="2C932FD6"/>
    <w:rsid w:val="2E206AEC"/>
    <w:rsid w:val="2F6A2714"/>
    <w:rsid w:val="2F911A4F"/>
    <w:rsid w:val="30E107B4"/>
    <w:rsid w:val="316F5DC0"/>
    <w:rsid w:val="31992E3D"/>
    <w:rsid w:val="32C739DA"/>
    <w:rsid w:val="3529521F"/>
    <w:rsid w:val="35A23F3F"/>
    <w:rsid w:val="35AC694A"/>
    <w:rsid w:val="37661A13"/>
    <w:rsid w:val="387243E8"/>
    <w:rsid w:val="390B0AC4"/>
    <w:rsid w:val="3A0D43C8"/>
    <w:rsid w:val="3AE51823"/>
    <w:rsid w:val="3AEC66D3"/>
    <w:rsid w:val="3B96663F"/>
    <w:rsid w:val="3BD97D1D"/>
    <w:rsid w:val="3C75ED27"/>
    <w:rsid w:val="3DA47CE0"/>
    <w:rsid w:val="3DF510C6"/>
    <w:rsid w:val="40414DCB"/>
    <w:rsid w:val="408D2090"/>
    <w:rsid w:val="41067DC3"/>
    <w:rsid w:val="424909DA"/>
    <w:rsid w:val="42D261AF"/>
    <w:rsid w:val="438D1FBC"/>
    <w:rsid w:val="4517259F"/>
    <w:rsid w:val="45C70299"/>
    <w:rsid w:val="463F1DAD"/>
    <w:rsid w:val="46537607"/>
    <w:rsid w:val="46C304AC"/>
    <w:rsid w:val="47413903"/>
    <w:rsid w:val="47655843"/>
    <w:rsid w:val="47F210A1"/>
    <w:rsid w:val="4D587BF8"/>
    <w:rsid w:val="50A76ECD"/>
    <w:rsid w:val="516C5A20"/>
    <w:rsid w:val="51D51818"/>
    <w:rsid w:val="52132340"/>
    <w:rsid w:val="52AA4A52"/>
    <w:rsid w:val="53FC752F"/>
    <w:rsid w:val="550D12C8"/>
    <w:rsid w:val="55990DAE"/>
    <w:rsid w:val="56BA722E"/>
    <w:rsid w:val="58070251"/>
    <w:rsid w:val="58D02D39"/>
    <w:rsid w:val="5A6E2809"/>
    <w:rsid w:val="5A963B0E"/>
    <w:rsid w:val="5BA74225"/>
    <w:rsid w:val="5C1B251D"/>
    <w:rsid w:val="5C7B746E"/>
    <w:rsid w:val="5CF6D63D"/>
    <w:rsid w:val="5CFA4828"/>
    <w:rsid w:val="5DDFCB99"/>
    <w:rsid w:val="5DFDBF6E"/>
    <w:rsid w:val="5EAC3900"/>
    <w:rsid w:val="5F3A715E"/>
    <w:rsid w:val="5F3B4C23"/>
    <w:rsid w:val="5FFFA310"/>
    <w:rsid w:val="617C580C"/>
    <w:rsid w:val="61BE5E24"/>
    <w:rsid w:val="628C7CD0"/>
    <w:rsid w:val="62BB6808"/>
    <w:rsid w:val="62D00ADE"/>
    <w:rsid w:val="64EE6A20"/>
    <w:rsid w:val="65E47E23"/>
    <w:rsid w:val="65E63939"/>
    <w:rsid w:val="66770C98"/>
    <w:rsid w:val="67BEC5D3"/>
    <w:rsid w:val="69C441F4"/>
    <w:rsid w:val="6B324BEC"/>
    <w:rsid w:val="6BCE3108"/>
    <w:rsid w:val="6C164AAF"/>
    <w:rsid w:val="6C496C32"/>
    <w:rsid w:val="6C9D0D2C"/>
    <w:rsid w:val="6CFC6DC4"/>
    <w:rsid w:val="6DFFF8C6"/>
    <w:rsid w:val="6E3F209B"/>
    <w:rsid w:val="6EE7095D"/>
    <w:rsid w:val="6F1E6154"/>
    <w:rsid w:val="6F5BA057"/>
    <w:rsid w:val="6FCA008A"/>
    <w:rsid w:val="72691DDC"/>
    <w:rsid w:val="735760D9"/>
    <w:rsid w:val="73797DFD"/>
    <w:rsid w:val="737F73DD"/>
    <w:rsid w:val="748A7DE8"/>
    <w:rsid w:val="74C102E3"/>
    <w:rsid w:val="751D6EAE"/>
    <w:rsid w:val="75E55C1E"/>
    <w:rsid w:val="769D2054"/>
    <w:rsid w:val="76BF021D"/>
    <w:rsid w:val="77DCC5BE"/>
    <w:rsid w:val="78DD2BDC"/>
    <w:rsid w:val="79022643"/>
    <w:rsid w:val="7A140880"/>
    <w:rsid w:val="7AEF6BF7"/>
    <w:rsid w:val="7B4B2C32"/>
    <w:rsid w:val="7B5D0004"/>
    <w:rsid w:val="7B613CC4"/>
    <w:rsid w:val="7CC785B3"/>
    <w:rsid w:val="7DDD791F"/>
    <w:rsid w:val="7F3217A8"/>
    <w:rsid w:val="7F9CE7DC"/>
    <w:rsid w:val="7FDE0B69"/>
    <w:rsid w:val="85CCC48D"/>
    <w:rsid w:val="9EEE923F"/>
    <w:rsid w:val="A5FF6442"/>
    <w:rsid w:val="B6FE0225"/>
    <w:rsid w:val="BBF6D887"/>
    <w:rsid w:val="C6F99B53"/>
    <w:rsid w:val="DE56466E"/>
    <w:rsid w:val="DEFF7735"/>
    <w:rsid w:val="DF1F1A98"/>
    <w:rsid w:val="DFBB2014"/>
    <w:rsid w:val="EFDFA4E6"/>
    <w:rsid w:val="EFECC923"/>
    <w:rsid w:val="EFFE173B"/>
    <w:rsid w:val="F0FF8AA3"/>
    <w:rsid w:val="F2EFA3FE"/>
    <w:rsid w:val="FC5F1D38"/>
    <w:rsid w:val="FD3E29DD"/>
    <w:rsid w:val="FDDE9DFC"/>
    <w:rsid w:val="FEBF2056"/>
    <w:rsid w:val="FF7F8B74"/>
    <w:rsid w:val="FFBFE391"/>
    <w:rsid w:val="FFEDA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line="240" w:lineRule="auto"/>
      <w:ind w:firstLine="0" w:firstLineChars="0"/>
      <w:jc w:val="center"/>
      <w:outlineLvl w:val="0"/>
    </w:pPr>
    <w:rPr>
      <w:rFonts w:eastAsia="黑体"/>
      <w:bCs/>
      <w:kern w:val="44"/>
      <w:sz w:val="52"/>
      <w:szCs w:val="44"/>
    </w:rPr>
  </w:style>
  <w:style w:type="paragraph" w:styleId="4">
    <w:name w:val="heading 2"/>
    <w:basedOn w:val="1"/>
    <w:next w:val="1"/>
    <w:link w:val="21"/>
    <w:unhideWhenUsed/>
    <w:qFormat/>
    <w:uiPriority w:val="9"/>
    <w:pPr>
      <w:keepNext/>
      <w:keepLines/>
      <w:spacing w:line="240" w:lineRule="auto"/>
      <w:ind w:firstLine="0" w:firstLineChars="0"/>
      <w:jc w:val="center"/>
      <w:outlineLvl w:val="1"/>
    </w:pPr>
    <w:rPr>
      <w:rFonts w:cstheme="majorBidi"/>
      <w:b/>
      <w:bCs/>
      <w:sz w:val="32"/>
      <w:szCs w:val="32"/>
    </w:rPr>
  </w:style>
  <w:style w:type="paragraph" w:styleId="5">
    <w:name w:val="heading 3"/>
    <w:basedOn w:val="1"/>
    <w:next w:val="1"/>
    <w:link w:val="26"/>
    <w:unhideWhenUsed/>
    <w:qFormat/>
    <w:uiPriority w:val="9"/>
    <w:pPr>
      <w:spacing w:line="240" w:lineRule="auto"/>
      <w:ind w:firstLine="0" w:firstLineChars="0"/>
      <w:jc w:val="center"/>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nhideWhenUsed/>
    <w:qFormat/>
    <w:uiPriority w:val="99"/>
    <w:pPr>
      <w:spacing w:after="120"/>
    </w:pPr>
  </w:style>
  <w:style w:type="paragraph" w:styleId="6">
    <w:name w:val="annotation text"/>
    <w:basedOn w:val="1"/>
    <w:link w:val="25"/>
    <w:qFormat/>
    <w:uiPriority w:val="0"/>
    <w:pPr>
      <w:widowControl/>
      <w:spacing w:line="360" w:lineRule="auto"/>
      <w:jc w:val="left"/>
    </w:pPr>
    <w:rPr>
      <w:lang w:val="zh-CN"/>
    </w:rPr>
  </w:style>
  <w:style w:type="paragraph" w:styleId="7">
    <w:name w:val="toc 3"/>
    <w:basedOn w:val="1"/>
    <w:next w:val="1"/>
    <w:unhideWhenUsed/>
    <w:qFormat/>
    <w:uiPriority w:val="39"/>
    <w:pPr>
      <w:ind w:left="840" w:leftChars="400"/>
    </w:p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948"/>
      </w:tabs>
      <w:ind w:firstLine="420"/>
    </w:pPr>
  </w:style>
  <w:style w:type="paragraph" w:styleId="11">
    <w:name w:val="toc 2"/>
    <w:basedOn w:val="1"/>
    <w:next w:val="1"/>
    <w:unhideWhenUsed/>
    <w:qFormat/>
    <w:uiPriority w:val="39"/>
    <w:pPr>
      <w:ind w:left="420" w:leftChars="200"/>
    </w:pPr>
  </w:style>
  <w:style w:type="paragraph" w:styleId="12">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13">
    <w:name w:val="annotation subject"/>
    <w:basedOn w:val="6"/>
    <w:next w:val="6"/>
    <w:link w:val="33"/>
    <w:semiHidden/>
    <w:unhideWhenUsed/>
    <w:qFormat/>
    <w:uiPriority w:val="99"/>
    <w:pPr>
      <w:widowControl w:val="0"/>
      <w:spacing w:line="400" w:lineRule="exact"/>
    </w:pPr>
    <w:rPr>
      <w:b/>
      <w:bCs/>
      <w:lang w:val="en-U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character" w:customStyle="1" w:styleId="20">
    <w:name w:val="标题 1 字符"/>
    <w:basedOn w:val="16"/>
    <w:link w:val="3"/>
    <w:qFormat/>
    <w:uiPriority w:val="9"/>
    <w:rPr>
      <w:rFonts w:ascii="Times New Roman" w:hAnsi="Times New Roman" w:eastAsia="黑体" w:cs="Times New Roman"/>
      <w:bCs/>
      <w:kern w:val="44"/>
      <w:sz w:val="52"/>
      <w:szCs w:val="44"/>
    </w:rPr>
  </w:style>
  <w:style w:type="character" w:customStyle="1" w:styleId="21">
    <w:name w:val="标题 2 字符"/>
    <w:basedOn w:val="16"/>
    <w:link w:val="4"/>
    <w:qFormat/>
    <w:uiPriority w:val="9"/>
    <w:rPr>
      <w:rFonts w:ascii="Times New Roman" w:hAnsi="Times New Roman" w:eastAsia="宋体" w:cstheme="majorBidi"/>
      <w:b/>
      <w:bCs/>
      <w:sz w:val="32"/>
      <w:szCs w:val="32"/>
    </w:rPr>
  </w:style>
  <w:style w:type="character" w:customStyle="1" w:styleId="22">
    <w:name w:val="页眉 字符"/>
    <w:basedOn w:val="16"/>
    <w:link w:val="9"/>
    <w:qFormat/>
    <w:uiPriority w:val="99"/>
    <w:rPr>
      <w:sz w:val="18"/>
      <w:szCs w:val="18"/>
    </w:rPr>
  </w:style>
  <w:style w:type="character" w:customStyle="1" w:styleId="23">
    <w:name w:val="页脚 字符"/>
    <w:basedOn w:val="16"/>
    <w:link w:val="8"/>
    <w:qFormat/>
    <w:uiPriority w:val="99"/>
    <w:rPr>
      <w:sz w:val="18"/>
      <w:szCs w:val="18"/>
    </w:rPr>
  </w:style>
  <w:style w:type="character" w:customStyle="1" w:styleId="24">
    <w:name w:val="正文文本 字符"/>
    <w:basedOn w:val="16"/>
    <w:link w:val="2"/>
    <w:qFormat/>
    <w:uiPriority w:val="99"/>
    <w:rPr>
      <w:rFonts w:ascii="Times New Roman" w:hAnsi="Times New Roman" w:eastAsia="宋体" w:cs="Times New Roman"/>
      <w:szCs w:val="24"/>
    </w:rPr>
  </w:style>
  <w:style w:type="character" w:customStyle="1" w:styleId="25">
    <w:name w:val="批注文字 字符"/>
    <w:basedOn w:val="16"/>
    <w:link w:val="6"/>
    <w:qFormat/>
    <w:uiPriority w:val="0"/>
    <w:rPr>
      <w:rFonts w:ascii="Times New Roman" w:hAnsi="Times New Roman" w:eastAsia="宋体" w:cs="Times New Roman"/>
      <w:szCs w:val="24"/>
      <w:lang w:val="zh-CN"/>
    </w:rPr>
  </w:style>
  <w:style w:type="character" w:customStyle="1" w:styleId="26">
    <w:name w:val="标题 3 字符"/>
    <w:basedOn w:val="16"/>
    <w:link w:val="5"/>
    <w:qFormat/>
    <w:uiPriority w:val="9"/>
    <w:rPr>
      <w:rFonts w:ascii="Times New Roman" w:hAnsi="Times New Roman" w:eastAsia="宋体" w:cs="Times New Roman"/>
      <w:b/>
      <w:bCs/>
      <w:sz w:val="32"/>
      <w:szCs w:val="32"/>
    </w:rPr>
  </w:style>
  <w:style w:type="paragraph" w:styleId="27">
    <w:name w:val="No Spacing"/>
    <w:qFormat/>
    <w:uiPriority w:val="1"/>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99"/>
    <w:pPr>
      <w:widowControl/>
      <w:spacing w:line="360" w:lineRule="auto"/>
      <w:ind w:firstLine="420"/>
    </w:pPr>
  </w:style>
  <w:style w:type="character" w:styleId="29">
    <w:name w:val="Placeholder Text"/>
    <w:basedOn w:val="16"/>
    <w:semiHidden/>
    <w:qFormat/>
    <w:uiPriority w:val="99"/>
    <w:rPr>
      <w:color w:val="808080"/>
    </w:rPr>
  </w:style>
  <w:style w:type="paragraph" w:customStyle="1" w:styleId="30">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msolistparagraph"/>
    <w:basedOn w:val="1"/>
    <w:qFormat/>
    <w:uiPriority w:val="0"/>
    <w:pPr>
      <w:widowControl/>
      <w:spacing w:line="360" w:lineRule="auto"/>
      <w:ind w:firstLine="420"/>
    </w:pPr>
  </w:style>
  <w:style w:type="character" w:customStyle="1" w:styleId="33">
    <w:name w:val="批注主题 字符"/>
    <w:basedOn w:val="25"/>
    <w:link w:val="13"/>
    <w:semiHidden/>
    <w:qFormat/>
    <w:uiPriority w:val="99"/>
    <w:rPr>
      <w:rFonts w:ascii="Times New Roman" w:hAnsi="Times New Roman" w:eastAsia="宋体" w:cs="Times New Roman"/>
      <w:b/>
      <w:bCs/>
      <w:kern w:val="2"/>
      <w:sz w:val="21"/>
      <w:szCs w:val="24"/>
      <w:lang w:val="zh-CN"/>
    </w:rPr>
  </w:style>
  <w:style w:type="paragraph" w:customStyle="1" w:styleId="3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awspan"/>
    <w:basedOn w:val="16"/>
    <w:qFormat/>
    <w:uiPriority w:val="0"/>
  </w:style>
  <w:style w:type="paragraph" w:customStyle="1" w:styleId="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3231</Words>
  <Characters>3606</Characters>
  <Lines>217</Lines>
  <Paragraphs>61</Paragraphs>
  <TotalTime>2</TotalTime>
  <ScaleCrop>false</ScaleCrop>
  <LinksUpToDate>false</LinksUpToDate>
  <CharactersWithSpaces>3866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2023-10-12T00:07:00Z</dcterms:created>
  <dc:creator>菲 谢</dc:creator>
  <cp:lastModifiedBy>Renee锐</cp:lastModifiedBy>
  <dcterms:modified xsi:type="dcterms:W3CDTF">2024-12-25T02:46:59Z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D831FDF8301A4AD284CD3192F9E372AA_12</vt:lpwstr>
  </property>
</Properties>
</file>